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C152" w14:textId="77777777" w:rsidR="00293890" w:rsidRPr="00FA2087" w:rsidRDefault="00293890" w:rsidP="002938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514D38" w14:textId="77777777" w:rsidR="00293890" w:rsidRPr="00FA2087" w:rsidRDefault="00293890" w:rsidP="0029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A20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Техническое задание</w:t>
      </w:r>
    </w:p>
    <w:p w14:paraId="6A7B5B3E" w14:textId="7AA9ADA2" w:rsidR="00293890" w:rsidRDefault="00293890" w:rsidP="0079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A20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закупку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серверной стойки (шкаф)</w:t>
      </w:r>
    </w:p>
    <w:p w14:paraId="257D5D33" w14:textId="77777777" w:rsidR="00790B91" w:rsidRPr="00790B91" w:rsidRDefault="00790B91" w:rsidP="0079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683EAE" w14:textId="77777777" w:rsidR="00293890" w:rsidRPr="002F5079" w:rsidRDefault="00293890" w:rsidP="0029389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293890" w:rsidRPr="002F5079" w14:paraId="060FB159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3954EE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Общие требования к товару/работам/</w:t>
            </w:r>
          </w:p>
          <w:p w14:paraId="657BFF62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308" w14:textId="429323FD" w:rsidR="00293890" w:rsidRPr="00FA5B2D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1016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Поставляемое оборудование и программное обеспечение (если такое есть) должно быть новым, ранее не использованным и оборудование должно поставляться в заводской упаковке производителя с именем производителя на упаковке.</w:t>
            </w:r>
          </w:p>
        </w:tc>
      </w:tr>
      <w:tr w:rsidR="00293890" w:rsidRPr="002F5079" w14:paraId="4AA8E2A6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0A1562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3D07" w14:textId="069772AE" w:rsidR="00293890" w:rsidRPr="00FA5B2D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ерверн</w:t>
            </w: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ая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стойк</w:t>
            </w: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а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необходим</w:t>
            </w:r>
            <w:r w:rsidR="008A0EE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а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для размещения </w:t>
            </w:r>
            <w:r w:rsidR="008A0EE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серверного и сетевого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оборудования, </w:t>
            </w:r>
            <w:r w:rsidR="008A0EE5"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упорядоченного монтажа </w:t>
            </w:r>
            <w:r w:rsidR="008A0EE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и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обеспечения его надлежащей эксплуатации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</w:tr>
      <w:tr w:rsidR="00293890" w:rsidRPr="002F5079" w14:paraId="4FA45671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1B40C7D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0389" w14:textId="77777777" w:rsidR="00293890" w:rsidRPr="00FA5B2D" w:rsidRDefault="00293890" w:rsidP="00D85A42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П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еречислением.</w:t>
            </w:r>
          </w:p>
        </w:tc>
      </w:tr>
      <w:tr w:rsidR="00293890" w:rsidRPr="002F5079" w14:paraId="3B429A43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950550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CD37" w14:textId="7B173CD3" w:rsidR="00293890" w:rsidRPr="00FA5B2D" w:rsidRDefault="00293890" w:rsidP="003573F3">
            <w:pPr>
              <w:spacing w:before="20" w:after="0" w:line="216" w:lineRule="auto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ЗАО "Межбанковский </w:t>
            </w: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роцессинговый </w:t>
            </w: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Ц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ентр"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720083, Кыргызская Республика</w:t>
            </w: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 xml:space="preserve">г. Бишкек, ул. Ауэзова </w:t>
            </w:r>
            <w:r w:rsidR="008A0EE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½</w:t>
            </w:r>
          </w:p>
        </w:tc>
      </w:tr>
      <w:tr w:rsidR="00293890" w:rsidRPr="002F5079" w14:paraId="39D3A641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5B08C9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ED5E" w14:textId="77777777" w:rsidR="00293890" w:rsidRPr="00FA5B2D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в комплект документации при поставке товара должны входить:</w:t>
            </w:r>
          </w:p>
          <w:p w14:paraId="10DB3400" w14:textId="77777777" w:rsidR="00293890" w:rsidRPr="00716A94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-  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паспорт изделия (если предусмотрен производителем) и инструкция по эксплуатации;</w:t>
            </w:r>
          </w:p>
          <w:p w14:paraId="4466996D" w14:textId="478E9836" w:rsidR="00293890" w:rsidRPr="00716A94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документы, подтверждающие права Заказчика на использование программного обеспечения (в случае, если использование ПО предусмотрено);</w:t>
            </w:r>
          </w:p>
          <w:p w14:paraId="2F18B1A2" w14:textId="77777777" w:rsidR="00293890" w:rsidRPr="00716A94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перечень документов, подтверждающих соответствие товара, работ или услуг требованиям, установленным законодательством Кыргызской Республики, если такие требования установлены. При этом не допускается требовать предоставление указанных документов отдельно, если в соответствии с законодательством Кыргызской Республики они передаются вместе с товаром;</w:t>
            </w:r>
          </w:p>
          <w:p w14:paraId="61634ED2" w14:textId="77777777" w:rsidR="00293890" w:rsidRPr="00FA5B2D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-  </w:t>
            </w:r>
            <w:r w:rsidRPr="00716A94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указание точного наименования модели серверной стойки и предоставление ссылки (URL) на страницу данного продукта на официальном сайте производителя</w:t>
            </w:r>
          </w:p>
        </w:tc>
      </w:tr>
      <w:tr w:rsidR="00293890" w:rsidRPr="002F5079" w14:paraId="6A377F9B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0D06B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Условия доставки, монтажа,</w:t>
            </w:r>
            <w:r w:rsidRPr="002F5079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приемки</w:t>
            </w:r>
            <w:r w:rsidRPr="002F5079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EE4" w14:textId="77777777" w:rsidR="00293890" w:rsidRPr="00FA5B2D" w:rsidRDefault="00293890" w:rsidP="00D85A42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Наличие актов, проверка комплектности, тестирование.</w:t>
            </w:r>
          </w:p>
        </w:tc>
      </w:tr>
      <w:tr w:rsidR="00293890" w:rsidRPr="002F5079" w14:paraId="7BB36476" w14:textId="77777777" w:rsidTr="00D85A42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274408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Batang" w:hAnsi="Times New Roman" w:cs="Times New Roman"/>
                <w:b/>
                <w:kern w:val="0"/>
                <w:sz w:val="20"/>
                <w:szCs w:val="20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83B" w14:textId="77777777" w:rsidR="00293890" w:rsidRPr="00C24B7C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Поставщик должен своими силами доставить оборудование до офиса Покупателя.</w:t>
            </w:r>
          </w:p>
          <w:p w14:paraId="40FF0D0E" w14:textId="2793C788" w:rsidR="00293890" w:rsidRPr="00C24B7C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По желанию Покупателя Поставщик </w:t>
            </w:r>
            <w:r w:rsidR="008A0EE5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может</w:t>
            </w:r>
            <w:r w:rsidR="008A0EE5"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своими силами установить оборудование в помещении Покупателя.</w:t>
            </w:r>
          </w:p>
          <w:p w14:paraId="13A4A20A" w14:textId="6B5A6D71" w:rsidR="00293890" w:rsidRPr="00FC6D5B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Поставщик обязан провести инструктаж</w:t>
            </w:r>
            <w:r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B7C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персонала Покупателя по работе с оборудованием.</w:t>
            </w:r>
            <w:r w:rsidRPr="00FC6D5B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DE905D8" w14:textId="77777777" w:rsidR="00293890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C6D5B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Все части (компоненты) оборудования должны быть совместимы друг с другом. В случае, если для работы какой-либо из частей оборудования должно быть произведено обновление прошивки (</w:t>
            </w:r>
            <w:proofErr w:type="spellStart"/>
            <w:r w:rsidRPr="00FC6D5B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firmware</w:t>
            </w:r>
            <w:proofErr w:type="spellEnd"/>
            <w:r w:rsidRPr="00FC6D5B"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 данной части оборудования или любой другой части оборудования, такое обновление должен произвести производитель оборудования до поставки оборудования.</w:t>
            </w:r>
          </w:p>
          <w:p w14:paraId="5F91E963" w14:textId="77777777" w:rsidR="00293890" w:rsidRPr="00FA5B2D" w:rsidRDefault="00293890" w:rsidP="00D85A42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21F97B" w14:textId="77777777" w:rsidR="00293890" w:rsidRPr="002F5079" w:rsidRDefault="00293890" w:rsidP="00293890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E6CABD7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1A092DE0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6D31AAE3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sectPr w:rsidR="00293890" w:rsidSect="0029389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75AF5E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ОПИСАНИЕ ОБЪЕКТА ЗАКУПКИ</w:t>
      </w:r>
    </w:p>
    <w:p w14:paraId="2ED56804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1"/>
        <w:gridCol w:w="1971"/>
        <w:gridCol w:w="633"/>
        <w:gridCol w:w="3343"/>
        <w:gridCol w:w="1311"/>
        <w:gridCol w:w="1978"/>
        <w:gridCol w:w="2906"/>
        <w:gridCol w:w="1777"/>
      </w:tblGrid>
      <w:tr w:rsidR="005B5D33" w:rsidRPr="00983992" w14:paraId="06F360F5" w14:textId="77777777" w:rsidTr="003573F3">
        <w:trPr>
          <w:trHeight w:val="9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42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gram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</w:t>
            </w:r>
            <w:proofErr w:type="gramEnd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5E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98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ния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2D6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EEE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Оператор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B5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Количественный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показатель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D2E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Обязательное/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839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563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 Участника конкурса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поставку и гарантийное обслуживание стоек</w:t>
            </w:r>
          </w:p>
        </w:tc>
      </w:tr>
      <w:tr w:rsidR="005B5D33" w:rsidRPr="00983992" w14:paraId="4C65905F" w14:textId="77777777" w:rsidTr="003573F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1DB51A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915F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оборудования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42B8BF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4DB7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серверных стоек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45D8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553E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(один)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4704D1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A171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435FF29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686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0FE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Общее описание требований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AFEE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FD4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Требования, указанные в таблицах технических требований к серверным стойкам, относятся к каждой стойке отдельно. То есть, если указано 2 PDU в комплекте, то 2 PDU должно быть в комплекте каждой отдельной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F96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232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875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6F0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B40EC22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68ABAC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B8FC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9377CF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1E7F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PDU (Power Distribution Unit), относятся к каждому PDU отдельно. То есть, если указано максимальная полная токовая нагрузка в 32 ампера, этот требование относится к каждому отдельному PDU.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DFA6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D0AC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E84473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C122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EEE5EF0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B44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350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4FF7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4AF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Слова "стойка" и "шкаф" в данных требованиях являются равнозначными.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09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5FC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8A78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4D3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36EF064" w14:textId="77777777" w:rsidTr="003573F3">
        <w:trPr>
          <w:trHeight w:val="283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9BD0D0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AB33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3A9483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4A25A" w14:textId="77777777" w:rsidR="00293890" w:rsidRPr="008A3F9C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3F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Все, что предложено к поставке, включая стойки (шкафы), дополнения в составе стоек, дополнительные компоненты, включая PDU, кабельные органайзеры и программное обеспечение называется здесь ниже товаром или оборудованием. Оборудование, которое будет устанавливаться в стойки, будет называться здесь Серверным и Сетевым Оборудованием или сокращенно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522E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8A0F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C74855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C315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9A2626B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EEF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596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8E98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D39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своем ответе к каждому отдельному требованию Участник конкурса должен четко указать, соответствует ли его предложение данному требованию, написав "Соответствует" или "Не соответствует".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89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9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B65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2E2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3793049" w14:textId="77777777" w:rsidTr="003573F3">
        <w:trPr>
          <w:trHeight w:val="169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5A6763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10F0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F7AD94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E99A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обязуется никогда не разглашать сведения, полученные от Покупателя и с поставленного оборудования в ходе исполнения Договора на поставку и гарантийное/техническое обслуживание серверных стоек.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9E7E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3286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38268F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27CC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2480048" w14:textId="77777777" w:rsidTr="003573F3">
        <w:trPr>
          <w:trHeight w:val="18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4C7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DD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Состояние оборудования и/или ПО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448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7A5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Поставляемое оборудование и программное обеспечение (если такое есть) должно быть новым, ранее не использованным и оборудование должно поставляться в заводской упаковке производителя с именем производителя на упаковке.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F4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2E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1638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27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E4472BB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F3FA47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47E8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6C70E7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188C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поставляемые стойки, если их несколько, должны быть полностью идентичными, включая комплектацию.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9D71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D9D8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40BD1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25FD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6FF57E7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5AC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56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стойки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74C4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4E4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Стандартный 19-дюймовая стойка/шкаф (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rack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CC8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ABC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E057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2A8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C9A2B68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CDC05D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A046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 стойки стандартам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9E75C0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C1468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EIA-310-E или более поздним ревизиям данного стандарта.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AF99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6D6C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16A428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5D06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05372450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02E7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647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Типоразмер стойки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2363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E30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юнитов (unit)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831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293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47D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348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4108296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F78D6A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0548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Размер стойки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846D8C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F6B35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Высота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BE0A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6802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B9DFF1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0711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28290C7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E838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372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7E5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4E1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Высота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FF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832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2100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0E87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903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09A93F97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5F8E83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0D86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AAB96A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F625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Ширина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C0C4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E0D35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0199E7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1ACA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06960A5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92AD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7F2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ABD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66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Ширина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2F7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6F55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E25C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243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4589FCE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5AD6DC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99BA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DB605A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3AE5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Глубина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4DF6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3B666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9D4848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C828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C8291C8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77A1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103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FB10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39B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Глубина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374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1E31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132A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407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0A12DA50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81F983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FA09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Несущая нагрузка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B60B18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828E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Максимальная несущая нагрузка при установке и передвижении на колесиках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5955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8FBED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 кг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B9A195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A545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E967471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EBD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09C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97A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517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Максимальная несущая нагрузка при установке на ножках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191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86F2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1300 кг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D5AE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323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2A16CEC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CFDE99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73E3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Внешний вид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F19ACB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3332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Цвет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D6C9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равен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C343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BFB63B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D4AF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D4812E0" w14:textId="77777777" w:rsidTr="003573F3">
        <w:trPr>
          <w:trHeight w:val="128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845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32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Вертикальные направляющие с отверстиями для крепления ССО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B59A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CC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металлических вертикальных направляющих с отверстиями для крепления ССО в передней части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91A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2A6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 одному слева и одному справа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910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649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ABDCBCD" w14:textId="77777777" w:rsidTr="003573F3">
        <w:trPr>
          <w:trHeight w:val="127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1091EA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9A92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00A6D9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B494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металлических вертикальных направляющих с отверстиями для крепления ССО в задней части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6A8D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93B1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 одному слева и одному справа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0FCD78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4CDF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5C19D71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603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420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C50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8A6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Квадратные отверстия в вертикальных направляющих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B55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4EA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2F5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F75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64A930D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FC1C8A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C596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E3ECC5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1EC1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Минимум регулируемого расстояния между передними и задними металлическими вертикальными направляющими с отверстиями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BEB8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76F7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70BDE6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FFBC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F950529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358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9A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1A1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2B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Максимум регулируемого расстояния между передними и задними металлическими вертикальными направляющими с отверстиями для крепления ССО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36D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3CE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 мм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AC5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08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A9C5B1D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2F3F49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B716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Двери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03AD58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FB7E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передней двери.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FC4E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2C36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F5EA08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0522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FD54CD2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432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CE7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AEA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75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двухстворчатой задней двери.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7EE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40A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96E5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608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8AED8E2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4F0D5D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8E39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54EDD3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9288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раскрытия передней и задней дверей на угол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56B1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9F7F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 градусов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5B9C74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F73E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B3686B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3402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FD4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4EEC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B8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замков, закрывающихся на один и тот же ключ на передней и задней двери.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F6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D3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E46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D1F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5135751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5DAF01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AC6B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8E5C16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885D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ключей к дверям в комплекте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3A6F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9BA2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EC77B9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DB27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E437F74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961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E2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94F7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F0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Желательна возможность смены замка на другой с другими ключами.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948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7D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222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3F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E8BE174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E7D92D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6BB7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0018B3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7449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многократного снятия полностью всех дверей и установки их обратно.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EBC0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13A3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2C2C3E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2DED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61D553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508F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B4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73A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EBB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перестановки передней двери на другую сторону.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C23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47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629A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EF9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8E0189B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E5B107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4B91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Боковые панели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28DA93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A127C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правой и левой боковых панелей (возможна компоновка панелей из нескольких частей).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FC8C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51DD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797259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8D85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521C735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E97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CE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EA00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477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многократного снятия полностью всех боковых панелей и установки их обратно.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9EE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5CC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22BD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C61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F6E658E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BE42E7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69E5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3860C2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E3BF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Желательна блокировка боковых панелей от снятия при помощи тех же ключей, что предназначены для дверей.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F6B3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0F9D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2DCA2C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5DED8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69400A3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C8D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81D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Крыша / Верхняя панель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C4B7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5C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на верхней панели стойки/шкафа отверстий для пропуска кабелей.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57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5BE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114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CE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559517D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6E92F7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E3E7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540614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1DF2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колесиков снизу стойки для перемещения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AB1A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D853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(четыре)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8AC887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B1B7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87B9781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7F72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B60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2594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E8E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ножек стойки снизу для опоры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423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C5F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(четыре)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79D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FB6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C7F5F2A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86FF7B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F2F1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C3EC97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2DB7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регулирования по высоте ножек стойки для обеспечения устойчивого положения стойки на полу и ее выравнивания.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169BE1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E672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DB8F59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3D1A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2FF9AF7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CA9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D5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5232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732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регулирования по высоте ножек стойки без необходимости демонтажа установленного в стойку/шкаф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521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106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3F7C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0A8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9EE4860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2E8C42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AF95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DFD714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F7A5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Возможность, не снимая колесики, перенести нагрузку с них на статичные ножки без необходимости демонтажа установленного в стойку/шкаф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6769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03DD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50264B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E65A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8C27B6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781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10A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7DD5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22F8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возможности крепления стойки/шкафа к полу.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7778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977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AD7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692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1AD7E89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04DDA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8670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65697C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hideMark/>
          </w:tcPr>
          <w:p w14:paraId="53093B0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Желательно наличие дополнительных упоров спереди для защиты от опрокидывания стойки/шкафа при выдвижении из нее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429786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D7FA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917214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3908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4D73619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3DA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75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Вентиляция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F6E3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D4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на задней и передней двери стойки отверстий, обеспечивающих свободный проход воздуха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BF8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06E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53E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89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19B6C6D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F431FB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3B57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DF6AE1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08F6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Процент площади вентиляционных отверстий на передней и задней двери стойки от общей площади двери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B2CD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4826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64%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6CAC59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BF3F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D61183B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6AB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BAA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Заземление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D74E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C9C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единой системы заземления стойки/шкафа.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3B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0B1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32E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2A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6B88097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0EB9CE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EFAF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Комплектация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01FE18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AD5A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вертикальных PDU (Power Distribution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 на каждую стойку в комплекте оборудования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4101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9E55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490718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F4A7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6C221E1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9CDA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BE1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F345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73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вертикальных кабельных органайзеров (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cable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organizers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cable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manager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 на каждую стойку в комплекте оборудования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FB4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B10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006C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B53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627A6E4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09A63D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61F2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615FD6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A710E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 крепежей для крепления стойки к полу.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0B93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DAB5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5735CA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6856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B2C8EC4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A4BB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E7D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3C4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E4E1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не менее 40 заглушек в юниты стойки для блокирования прохода воздуха (</w:t>
            </w:r>
            <w:proofErr w:type="spellStart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blanking</w:t>
            </w:r>
            <w:proofErr w:type="spellEnd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panel</w:t>
            </w:r>
            <w:proofErr w:type="spellEnd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), не требующих инструмента для закрепления.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5BF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C30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D3C9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89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FDCFD36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76DF1F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82E7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94BDC8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57271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Желательно наличие не менее одной статичной полки, глубиной не менее 550 мм, выдерживающей нагрузку не менее 100 килограмм.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287B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DA82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D49129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A578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10FB3B6" w14:textId="77777777" w:rsidTr="003573F3">
        <w:trPr>
          <w:trHeight w:val="22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BD4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5E7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PDU (Power </w:t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Distributions</w:t>
            </w:r>
            <w:proofErr w:type="spellEnd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 Блоки распределения электропитания)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8C5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AE8F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Производитель PDU тот же самый, что и производитель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7C27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B2EC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F992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8B3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7E8B43F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26E2FF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2472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BE0A71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7FEB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поставляемые PDU должны быть идентичными между собой, включая комплектацию.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3A40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74E9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33EF8B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8094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D06F2A8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AB5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8D1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71E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BBF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Вертикальный монтаж всех PDU между задней вертикальной направляющей с отверстиями для крепления ССО и задней дверью, с сохранением доступа ко всем отверстиям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58D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C9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48D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C60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2C47C8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E97D10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AC3A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670838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1E1A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Вертикальный монтаж всех PDU без занятия свободных юнитов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A8BD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2F46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56793E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1AF0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9FB9328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30E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741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9BCE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7B6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Вертикальный монтаж одного PDU слева, другого PDU справа.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9A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189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886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EE4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AC7C436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3492C3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1294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E0A05C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B78F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Охват по высоте PDU по всей высоте 42U стойки и справа и слева.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D140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6C23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FB47D5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9142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73CC30C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187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18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5C7B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0BC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Монтаж всех PDU в задней части стойки с обеспечением свободного доступа ко всем вводам, выводам, а также к предохранителю, рычажкам, кнопкам и локальному дисплею PDU, при наличии таковых.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52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119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0D8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999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1109440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11355A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9237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8631AA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21A8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PDU не должны мешать установке кабельных органайзеров, идущих в комплекте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0D78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8529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12660A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57883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1356E77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40F0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46B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3167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160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фаз PDU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880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3AD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фаза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990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7C6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77C8436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9DB914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1975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5F83ED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0CF6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Максимальная полная токовая нагрузка на фазу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236F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3FF7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 ампера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55B7E2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43BF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7AB98B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E88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65E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A0C4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F73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Рабочее напряжение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345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диапазоне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057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220-240 вольт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C470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CCD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018825C3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D0E964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8B81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AAAA26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5C3D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Поддерживаемая частота переменного тока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D6778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равно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3616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50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Hz</w:t>
            </w:r>
            <w:proofErr w:type="spellEnd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ABDE6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0855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8A4D0A9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D648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B1B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5F7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5D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выводов стандарта IEC 320 C13 в расчете один PDU с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каждой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стороны (левой или правой)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218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DB0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BB7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A95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CAF3C74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5E5E3F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7959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3E3467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2C69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выводов стандарта IEC 320 C19 в расчете один PDU с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каждой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стороны (левой или правой)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9E27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1542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A1752F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670B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AD3CD7F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007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6C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9C2E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273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вводов через вилку стандарта IEC 309 32A в расчете на каждый PDU с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каждой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стороны (левой или правой) стойки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AEB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89B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(два)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2B04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BDB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13060D4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A7F62B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A0D2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AD827E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F975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шнура ввода питания PDU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ED1C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3B1D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D695A9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45CF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EEC2119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F75B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90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5F2A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52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шнура ввода питания PDU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97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573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EA8A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BA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A351761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3BE92D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475B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F489A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1B0E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Максимальная ширина PDU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C2A5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0393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см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ECF0FD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FEC3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A9D9613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963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9BB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480B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FD2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Максимальная глубина PDU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11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6F9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см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1E2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C8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84EA3D5" w14:textId="77777777" w:rsidTr="003573F3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A9333B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4B58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D24A3A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8276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защиты от перезагрузки.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FD329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A112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1C130F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0D3E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3EAF9DD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FB7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035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C9E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C6A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необходимости дополнительных креплений для монтажа PDU в поставляемую стойку - наличие таких в комплекте.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56B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7D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B880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CEA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E78E14E" w14:textId="77777777" w:rsidTr="003573F3">
        <w:trPr>
          <w:trHeight w:val="18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88096C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56E7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F0BB61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54F7D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в комплекте или поставка вместе с каждым PDU настенных угловых розеток стандарта IEC 309 32A, подходящей к вилке PDU и рассчитанной на максимальную токовую нагрузку PDU, в количестве по одной на каждую вилку.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5574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182D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265B30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2A2B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3B36119" w14:textId="77777777" w:rsidTr="003573F3">
        <w:trPr>
          <w:trHeight w:val="47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8483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93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72A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52A51" w14:textId="07257B5F" w:rsidR="00293890" w:rsidRPr="00983992" w:rsidRDefault="008A0EE5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аличие порта удаленного управления, подключаемого к компьютерной сети через разъем RJ-45 (10/100 Ethernet) и позволяющий, как минимум через протоколы HTTPS и SSH:</w:t>
            </w:r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включать и выключать питания на каждом из выводов PDU;  задавать последовательности включения и выключения питания по отдельным выводам PDU для избежания возникновения перегрузок в сети; отслеживать потребляемую мощность оборудования; мониторить состояние PDU через протоколы SNMP и SMTP; получать уведомления о критических событиях PDU; обновлять </w:t>
            </w:r>
            <w:proofErr w:type="spellStart"/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Firmware</w:t>
            </w:r>
            <w:proofErr w:type="spellEnd"/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(прошивку) PDU.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C9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E6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EDA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C5E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3934B82" w14:textId="77777777" w:rsidTr="003573F3">
        <w:trPr>
          <w:trHeight w:val="6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3A0D3D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B140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46C2A3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D0389" w14:textId="7E173F95" w:rsidR="00293890" w:rsidRPr="00983992" w:rsidRDefault="008A0EE5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аличие локального дисплея и кнопок, для отображения информации о работе PDU и его настройки.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D5A0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3FF1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1AEA7F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EA3E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45F44442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8B9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507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79D9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50105" w14:textId="5FA64F93" w:rsidR="00293890" w:rsidRPr="00983992" w:rsidRDefault="008A0EE5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аличие не менее одного датчика температуры и влажности на кабеле для подключения к одному из PDU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F6E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C5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7C7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547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0A3E079D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6EB73C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4ED3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ACDF82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4E1F5" w14:textId="77B2B8D2" w:rsidR="00293890" w:rsidRPr="00983992" w:rsidRDefault="008A0EE5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293890"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аличие не менее одного разъема для подключения, входящего в комплект стойки датчика температуры и влажности.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D30E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A9B1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2FB79A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7928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BBBEDF3" w14:textId="77777777" w:rsidTr="003573F3">
        <w:trPr>
          <w:trHeight w:val="18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6C41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66B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Кабельные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органайзеры</w:t>
            </w: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(cable organizers; cable managers)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A7BC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7B4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Вертикальный монтаж всех вертикальных кабельных органайзеров между задней вертикальной направляющей с отверстиями для крепления ССО и задней дверью, с сохранением доступа ко всем отверстиям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47A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C0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7F1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F9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6AC95DD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3A45D0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239B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BBC658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02CF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Каждый вертикальный органайзер может состоять из нескольких раздельных частей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A8EE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8CEB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E5029E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4B62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F0DF0D1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E12C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5D4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BE4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17F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Охват по высоте каждого кабельного органайзера по всей высоте 42U стойки и справа и слева.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2F7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809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9AF3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BE1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C0161BC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4DC680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0AAA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6F023D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B87A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не менее 16 открытых незамкнутых кабельных колец, равномерно распределенных по всей длине каждого кабельного органайзера и справа и слева.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10E3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BB63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609379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661C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6D83DEFD" w14:textId="77777777" w:rsidTr="003573F3">
        <w:trPr>
          <w:trHeight w:val="6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F58B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422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Монтаж PDU и кабельных органайзеров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3AD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1DA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Вертикальный монтаж всех вертикальных кабельных органайзеров в задней части стойки рядом с PDU ближе к передней части или к задней части стойки (по желанию Покупателя при сборе стойки).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7D8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157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334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C5E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1E2C4226" w14:textId="77777777" w:rsidTr="003573F3">
        <w:trPr>
          <w:trHeight w:val="388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70E8E1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DDDB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5DEF1A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A1E9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монтаже всех PDU и вертикальных кабельных органайзеров в задней части стойки возможность отрегулировать расстояние между передними и задними вертикальными направляющими с отверстиями для крепления ССО до не менее чем 750 мм с обеспечением свободного доступа ко всем отверстиям на задних вертикальных направляющих с отверстиями для крепления ССО и к 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вводам, выводам, предохранителю и элементам управления PDU, а также локальному дисплею PDU и к кабельным органайзерам.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3544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5ED9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7D83E4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9F8D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E6B6C6B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70D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09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4ED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A774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PDU и кабельные органайзеры после установки не должны мешать установке ССО и не должны мешать друг другу.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ECD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E3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46A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8F9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4667917" w14:textId="77777777" w:rsidTr="003573F3">
        <w:trPr>
          <w:trHeight w:val="409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A2B398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B0F9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Минимальные сведения в документации стойки на официальном сайте производителя стойки с указанием полных URL данной документации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5A0FC9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6778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указания точного названия модели стойки и ссылки (URL) на страницу данного продукта (стойки) на официальном сайте производителя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3837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7C39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D96B99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AB1D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точное название модели стойки и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642E944D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024A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E1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0EC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345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соответствии стойки стандарту EIA-310-E или более позднему его варианту. Все линейные размеры стойки, характеристики максимальной нагрузки стойки на колесиках и на ножках, а также процент площади вентиляционных отверстий в передней и задних дверях.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1EE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51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FCB0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6C9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68054F07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9FC37B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18CD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CB4100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6EDA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Схема стойки с указанием ее составных частей и линейных размеров, включая расстояние между передними и задними вертикальными направляющими с отверстиями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7D9B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8F8B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20B0C7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994F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1DB7F98B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A45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36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B8D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881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Комплектация поставки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C99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151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E395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9F3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268DA6C4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5ED070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2DCC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74D6EB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DAFA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Инструкция по установке стойки (перевода из транспортировочного состояния в рабочее).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7C09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3C8C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04B54F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832B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2C93CBAD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675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995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8BBC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F13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Инструкция по снятию дверей и боковых панелей стойки.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DE5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548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476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9A9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622B9DEE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CF9704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54679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917275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CBE0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Инструкция по смещению передних и задних вертикальных направляющих с отверстиями для крепления ССО с целью регулировки расстояния между данными передними и задними вертикальными направляющими с отверстиями для крепления ССО.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3A7D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B39B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0116A4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644D7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276F25F9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6ABA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04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DD0D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83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поставляемых вместе с стойкой вертикальных PDU, с указанием их линейных размеров, технических характеристик, количества и типов выводных розеток.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E0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A6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A635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199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12C0AC19" w14:textId="77777777" w:rsidTr="003573F3">
        <w:trPr>
          <w:trHeight w:val="25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E1087D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725E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DB60C1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BEF1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поставляемых вместе с стойкой вертикальных кабельных органайзеров, с указанием их линейных размеров, технических характеристик, количества открытых незамкнутых колец для крепления кабеля.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0C39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C371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44A793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A447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Указать URL данной документации (полный путь в адресной строке браузера до данной документации)</w:t>
            </w:r>
          </w:p>
        </w:tc>
      </w:tr>
      <w:tr w:rsidR="005B5D33" w:rsidRPr="00983992" w14:paraId="2BF7E397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F707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870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Монтаж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B2BC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034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должен своими силами доставить до офиса Покупателя оборудование.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AB2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5BD1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55A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347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A5B7C53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FE2DA1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59413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89E701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E5436" w14:textId="3D0101E9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оборудования обязуется своими силами установить его в помещении Покупателя</w:t>
            </w:r>
            <w:r w:rsidR="003573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момента передачи стойки покупателю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13DC9" w14:textId="6189ECE9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3573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более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C1B44" w14:textId="58296694" w:rsidR="00293890" w:rsidRPr="00983992" w:rsidRDefault="003573F3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(десять) рабочих дней</w:t>
            </w:r>
            <w:r w:rsidR="00293890"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44EDD70" w14:textId="6AB31F4F" w:rsidR="00293890" w:rsidRPr="00983992" w:rsidRDefault="003573F3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3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1F47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3573F3" w:rsidRPr="00983992" w14:paraId="73B8212D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D5DDB" w14:textId="77777777" w:rsidR="003573F3" w:rsidRPr="00983992" w:rsidRDefault="003573F3" w:rsidP="003573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55E" w14:textId="77777777" w:rsidR="003573F3" w:rsidRPr="00983992" w:rsidRDefault="003573F3" w:rsidP="003573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05D2" w14:textId="77777777" w:rsidR="003573F3" w:rsidRPr="00983992" w:rsidRDefault="003573F3" w:rsidP="00357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3EDA" w14:textId="74C50777" w:rsidR="003573F3" w:rsidRPr="00983992" w:rsidRDefault="003573F3" w:rsidP="00357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оборудования обязуется провести инструктаж персонала Покупателя по работе со оборудованием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момента передачи стойки Покупателю в срок.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0AE3" w14:textId="45BC6467" w:rsidR="003573F3" w:rsidRPr="00983992" w:rsidRDefault="003573F3" w:rsidP="003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более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A32" w14:textId="6764AD24" w:rsidR="003573F3" w:rsidRPr="00983992" w:rsidRDefault="003573F3" w:rsidP="00357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(десять) рабочих дней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E0829" w14:textId="77777777" w:rsidR="003573F3" w:rsidRPr="00983992" w:rsidRDefault="003573F3" w:rsidP="003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DA72" w14:textId="77777777" w:rsidR="003573F3" w:rsidRPr="00983992" w:rsidRDefault="003573F3" w:rsidP="003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</w:tr>
      <w:tr w:rsidR="005B5D33" w:rsidRPr="00983992" w14:paraId="6E2B841B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9DDAC6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C3C1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40A399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10E2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Стоимость доставки, установки, сбора и инструктажа должна входить в стоимость оборудования или быть указана отдельно в 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коммерческом предложении или заявке на участие в тендере.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8F15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07F16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7C8440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6ED5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143EEB9" w14:textId="77777777" w:rsidTr="003573F3">
        <w:trPr>
          <w:trHeight w:val="22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02C9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FFB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143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2B2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Гарантийное обслуживание, замена некачественного или вышедшего из строя оборудования производится на территории Покупателя или, в случае необходимости по согласованию с Покупателем, в сервисном центре Поставщика в г. Бишкек, Кыргызская Республика.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A6C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75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3E5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F8A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7C77E59" w14:textId="77777777" w:rsidTr="003573F3">
        <w:trPr>
          <w:trHeight w:val="6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629FBE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2D9A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F55206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9F55A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Гарантия/техническая поддержка оборудования обеспечивается со дня поставки оборудования.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64BEC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B687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D544F6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67669D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F35B6D5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7185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8CC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DCF6F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0D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Минимальный срок гарантии на оборудование с даты непосредственной передачи оборудования Покупателю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ED1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3072" w14:textId="6DF373D9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8A0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(тридцать</w:t>
            </w:r>
            <w:r w:rsidR="008A0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шесть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месяцев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5BE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81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3D76DAF8" w14:textId="77777777" w:rsidTr="003573F3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AB3C6BF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C5E2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A151D6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55EA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Минимальный срок гарантии с даты непосредственной передачи оборудования Покупателю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CA73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71F68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(пять) лет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94C7E06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68B6A3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5BF49B8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3E8D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74A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E9F3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89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проблем в работе оборудования, срок его диагностики с определением того, в чем заключается проблема и вышел ли из строя какой-либо из компонентов оборудования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3F5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5560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(пятнадцать) рабочих дней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383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597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A56FBC8" w14:textId="77777777" w:rsidTr="003573F3">
        <w:trPr>
          <w:trHeight w:val="15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67C19D8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85301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E95178B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5029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если вышедший из строя компонент оборудования вышел из строя и НЕ подлежит ремонту замена его с момента определения, какой компонент вышел из строя,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1458D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6253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(двадцать пять) рабочих дней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20F680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416D0D9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79EBC5DB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61786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0C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5187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96B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если вышедший из строя компонент оборудования вышел из строя и подлежит ремонту, ремонт его с момента определения, какой компонент вышел из строя,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D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721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(двадцать) рабочих дней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0B0F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5153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A3370" w:rsidRPr="00983992" w14:paraId="00D5CCE3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D77E87" w14:textId="77777777" w:rsidR="005A3370" w:rsidRPr="00983992" w:rsidRDefault="005A337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E01EB" w14:textId="77777777" w:rsidR="005A3370" w:rsidRPr="00983992" w:rsidRDefault="005A337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3C7E65" w14:textId="4E149D54" w:rsidR="005A3370" w:rsidRPr="00983992" w:rsidRDefault="005A337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9C35B" w14:textId="63D7C8B5" w:rsidR="005A3370" w:rsidRPr="00983992" w:rsidRDefault="005A3370" w:rsidP="005A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3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случае выявления недокомплекта или несоответствия поставленного оборудования требованиям настоящего Технического задания Поставщик обязан за свой </w:t>
            </w:r>
            <w:r w:rsidRPr="005A3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счёт выполнить доукомплектование товара в установленный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84BA7" w14:textId="4C963CAE" w:rsidR="005A3370" w:rsidRPr="00983992" w:rsidRDefault="005A337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 более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B3E74" w14:textId="620BFF12" w:rsidR="005A3370" w:rsidRPr="00983992" w:rsidRDefault="003573F3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3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(двадцать пять) рабочих дней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77BA7D" w14:textId="0FE10D20" w:rsidR="005A3370" w:rsidRPr="00983992" w:rsidRDefault="005A337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3A18C9" w14:textId="77777777" w:rsidR="005A3370" w:rsidRPr="00983992" w:rsidRDefault="005A337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5D33" w:rsidRPr="00983992" w14:paraId="4A25A7D4" w14:textId="77777777" w:rsidTr="003573F3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24B7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5ACB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06AFC" w14:textId="2FB04B83" w:rsidR="00293890" w:rsidRPr="00983992" w:rsidRDefault="005A337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5125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Гарантийное обслуживание на оборудование абсолютно бесплатное для Покупателя, включая стоимость запасных частей, их доставки, работы и проезда сотрудников.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DC123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74FA2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6AD54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44130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691DC7E" w14:textId="77777777" w:rsidTr="003573F3">
        <w:trPr>
          <w:trHeight w:val="18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1A43E3E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49C47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1C1BC6" w14:textId="194DA7D9" w:rsidR="00293890" w:rsidRPr="00983992" w:rsidRDefault="005A337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23572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Доступ к новым версиям 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Firmware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(прошивок) оборудования и его компонентов на официальном сайте производителя оборудования с даты непосредственной передачи оборудования Покупателю без дополнительной оплаты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9514B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A0A641" w14:textId="532CFFB4" w:rsidR="00293890" w:rsidRPr="00983992" w:rsidRDefault="00293890" w:rsidP="003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8A0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(тридцать</w:t>
            </w:r>
            <w:r w:rsidR="008A0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шесть</w:t>
            </w: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месяцев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E16D6B1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371E4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59A4657C" w14:textId="77777777" w:rsidTr="003573F3">
        <w:trPr>
          <w:trHeight w:val="18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49EEC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192B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614D4" w14:textId="005A8E5C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5A3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9D225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Доступ к новым версиям </w:t>
            </w:r>
            <w:proofErr w:type="spellStart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Firmware</w:t>
            </w:r>
            <w:proofErr w:type="spellEnd"/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(прошивок) оборудования и его компонентов на официальном сайте производителя оборудования с даты непосредственной передачи оборудования Покупателю </w:t>
            </w: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без дополнительной оплаты в срок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FBA1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 менее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21C34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(пять) лет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0E4AA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10548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B5D33" w:rsidRPr="00983992" w14:paraId="275D9DC8" w14:textId="77777777" w:rsidTr="003573F3">
        <w:trPr>
          <w:trHeight w:val="283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D62715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60CB9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Дополнительно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42E29C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C4680" w14:textId="77777777" w:rsidR="00293890" w:rsidRPr="00983992" w:rsidRDefault="00293890" w:rsidP="00D8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части (компоненты) оборудования должны быть совместимы друг с другом. В случае, если для работы какой-либо из частей оборудования должно быть произведено обновление прошивки (</w:t>
            </w:r>
            <w:proofErr w:type="spellStart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firmware</w:t>
            </w:r>
            <w:proofErr w:type="spellEnd"/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данной части оборудования или любой другой части оборудования, такое обновление должен произвести производитель оборудования до поставки оборудования.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96F72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A5452E" w14:textId="77777777" w:rsidR="00293890" w:rsidRPr="00983992" w:rsidRDefault="00293890" w:rsidP="00D8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5BA43E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B8B0A5" w14:textId="77777777" w:rsidR="00293890" w:rsidRPr="00983992" w:rsidRDefault="00293890" w:rsidP="00D8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9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4D7AD49A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7C3AF4B4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7CCA98A5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034EEA81" w14:textId="77777777" w:rsidR="00293890" w:rsidRDefault="00293890" w:rsidP="00293890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sectPr w:rsidR="00293890" w:rsidSect="0029389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871462" w14:textId="77777777" w:rsidR="00293890" w:rsidRPr="002F5079" w:rsidRDefault="00293890" w:rsidP="00293890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293890" w:rsidRPr="002F5079" w14:paraId="5C84F96F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25ABF4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A87" w14:textId="77777777" w:rsidR="00293890" w:rsidRPr="002F711E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711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Срок поставки оборудования и сопутствующего программного обеспечения </w:t>
            </w:r>
            <w:r w:rsidRPr="008A3F9C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(если такое есть)</w:t>
            </w:r>
            <w:r w:rsidRPr="002F711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 составляет не более 10 (десяти) недель с момента подписания договора поставки и гарантийного обслуживания оборудования и сопутствующего программного обеспечения (ПО).</w:t>
            </w:r>
          </w:p>
          <w:p w14:paraId="48FD7ECB" w14:textId="77777777" w:rsidR="00293890" w:rsidRPr="002F711E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711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Поставка осуществляется единовременно в полном объёме и включает передачу оборудования, а также всей сопутствующей документации, предусмотренной условиями Технического задания.</w:t>
            </w:r>
          </w:p>
          <w:p w14:paraId="3FF6075B" w14:textId="77777777" w:rsidR="00293890" w:rsidRPr="002F711E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711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Приёмка осуществляется по факту предоставления оборудования и подтверждающих документов.</w:t>
            </w:r>
          </w:p>
        </w:tc>
      </w:tr>
      <w:tr w:rsidR="00293890" w:rsidRPr="002F5079" w14:paraId="60FB9BF5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620D2F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98F" w14:textId="77777777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536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Поставщик уведомляет Заказчика о планируемой дате поставки серверной стойки при заключении договора, с указанием предполагаемой даты и времени передачи оборудования и сопутствующей документации.</w:t>
            </w:r>
          </w:p>
        </w:tc>
      </w:tr>
      <w:tr w:rsidR="00293890" w:rsidRPr="002F5079" w14:paraId="515B39C9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9AED55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BDC" w14:textId="77777777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536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Приёмка серверной стойки осуществляется Заказчиком в течение 5 (пяти) рабочих дней с момента получения от Поставщика оборудования и сопроводительной документации.</w:t>
            </w:r>
          </w:p>
        </w:tc>
      </w:tr>
      <w:tr w:rsidR="00293890" w:rsidRPr="002F5079" w14:paraId="1DA18025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C4BF51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6477" w14:textId="2D141D77" w:rsidR="00293890" w:rsidRPr="00E6536E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536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По желанию Покупателя Поставщик </w:t>
            </w:r>
            <w:r w:rsidR="008A0EE5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 xml:space="preserve">может </w:t>
            </w:r>
            <w:r w:rsidRPr="00E6536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своими силами установить оборудование в помещении Покупателя.</w:t>
            </w:r>
          </w:p>
          <w:p w14:paraId="10D6DB23" w14:textId="77BB20FD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536E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Поставщик обязан провести инструктаж персонала Покупателя по работе с оборудованием.</w:t>
            </w:r>
          </w:p>
        </w:tc>
      </w:tr>
      <w:tr w:rsidR="00293890" w:rsidRPr="002F5079" w14:paraId="3079A6B8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DC848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EE1" w14:textId="77777777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6D5B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Гарантийное обслуживание, а также замена некачественного или вышедшего из строя оборудования производится на территории Покупателя или, при необходимости и по согласованию с Покупателем, в сервисном центре Поставщика в г. Бишкек, Кыргызская Республика. Детализированные условия гарантийного обслуживания и порядок замены оборудования приведены в разделе 23 «Описание объекта закупки» настоящего Технического задания.</w:t>
            </w:r>
          </w:p>
        </w:tc>
      </w:tr>
      <w:tr w:rsidR="00293890" w:rsidRPr="002F5079" w14:paraId="38E2F3DE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DB789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573F3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E2AE" w14:textId="77777777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6D5B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Детализированные условия гарантийного обслуживания и порядок замены оборудования приведены в разделе 23 «Описание объекта закупки» настоящего Технического задания.</w:t>
            </w:r>
          </w:p>
        </w:tc>
      </w:tr>
      <w:tr w:rsidR="00293890" w:rsidRPr="002F5079" w14:paraId="6F855305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27080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CB12" w14:textId="77777777" w:rsidR="00293890" w:rsidRPr="002F5079" w:rsidRDefault="00293890" w:rsidP="00D85A42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6D5B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Детализированные условия гарантийного обслуживания и порядок замены оборудования приведены в разделе 23 «Описание объекта закупки» настоящего Технического задания.</w:t>
            </w:r>
          </w:p>
        </w:tc>
      </w:tr>
      <w:tr w:rsidR="00293890" w:rsidRPr="002F5079" w14:paraId="2630AF87" w14:textId="77777777" w:rsidTr="00D85A4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ECCB7" w14:textId="77777777" w:rsidR="00293890" w:rsidRPr="002F5079" w:rsidRDefault="00293890" w:rsidP="00D85A42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573F3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962" w14:textId="77777777" w:rsidR="00D715A3" w:rsidRPr="00D715A3" w:rsidRDefault="00D715A3" w:rsidP="00D715A3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15A3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В случае нарушения сроков поставки, монтажа, доукомплектования или устранения недостатков Поставщик несёт ответственность в соответствии с условиями договора.</w:t>
            </w:r>
          </w:p>
          <w:p w14:paraId="445820D5" w14:textId="77777777" w:rsidR="00D715A3" w:rsidRPr="00D715A3" w:rsidRDefault="00D715A3" w:rsidP="00D715A3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15A3"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  <w:t>В случае повреждения имущества Заказчика по вине Поставщика последний обязан устранить последствия такого повреждения либо возместить причинённый ущерб.</w:t>
            </w:r>
          </w:p>
          <w:p w14:paraId="2406712E" w14:textId="562018F4" w:rsidR="00293890" w:rsidRPr="002F5079" w:rsidRDefault="00293890" w:rsidP="00D715A3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CAA243" w14:textId="77777777" w:rsidR="00293890" w:rsidRPr="002F5079" w:rsidRDefault="00293890" w:rsidP="0029389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BFC479" w14:textId="77777777" w:rsidR="00293890" w:rsidRDefault="00293890" w:rsidP="00293890"/>
    <w:p w14:paraId="41199C5F" w14:textId="77777777" w:rsidR="00FE0E75" w:rsidRDefault="00FE0E75"/>
    <w:sectPr w:rsidR="00FE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16FF" w14:textId="77777777" w:rsidR="00027497" w:rsidRDefault="00027497">
      <w:pPr>
        <w:spacing w:after="0" w:line="240" w:lineRule="auto"/>
      </w:pPr>
      <w:r>
        <w:separator/>
      </w:r>
    </w:p>
  </w:endnote>
  <w:endnote w:type="continuationSeparator" w:id="0">
    <w:p w14:paraId="07030CE5" w14:textId="77777777" w:rsidR="00027497" w:rsidRDefault="0002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7517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E13185" w14:textId="77777777" w:rsidR="00293890" w:rsidRDefault="00293890">
            <w:pPr>
              <w:pStyle w:val="af1"/>
              <w:jc w:val="center"/>
            </w:pPr>
            <w:r>
              <w:rPr>
                <w:lang w:val="ru-RU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ru-RU"/>
              </w:rPr>
              <w:t>из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593CF" w14:textId="77777777" w:rsidR="00293890" w:rsidRDefault="002938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D885" w14:textId="77777777" w:rsidR="00027497" w:rsidRDefault="00027497">
      <w:pPr>
        <w:spacing w:after="0" w:line="240" w:lineRule="auto"/>
      </w:pPr>
      <w:r>
        <w:separator/>
      </w:r>
    </w:p>
  </w:footnote>
  <w:footnote w:type="continuationSeparator" w:id="0">
    <w:p w14:paraId="2F95D0DE" w14:textId="77777777" w:rsidR="00027497" w:rsidRDefault="0002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4EE5"/>
    <w:multiLevelType w:val="multilevel"/>
    <w:tmpl w:val="EFB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90145">
    <w:abstractNumId w:val="11"/>
  </w:num>
  <w:num w:numId="2" w16cid:durableId="1979872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952522">
    <w:abstractNumId w:val="9"/>
  </w:num>
  <w:num w:numId="4" w16cid:durableId="1751729691">
    <w:abstractNumId w:val="10"/>
  </w:num>
  <w:num w:numId="5" w16cid:durableId="249850559">
    <w:abstractNumId w:val="8"/>
  </w:num>
  <w:num w:numId="6" w16cid:durableId="1777403811">
    <w:abstractNumId w:val="6"/>
  </w:num>
  <w:num w:numId="7" w16cid:durableId="1233812753">
    <w:abstractNumId w:val="5"/>
  </w:num>
  <w:num w:numId="8" w16cid:durableId="436945329">
    <w:abstractNumId w:val="4"/>
  </w:num>
  <w:num w:numId="9" w16cid:durableId="2115703846">
    <w:abstractNumId w:val="7"/>
  </w:num>
  <w:num w:numId="10" w16cid:durableId="542405461">
    <w:abstractNumId w:val="3"/>
  </w:num>
  <w:num w:numId="11" w16cid:durableId="1373769080">
    <w:abstractNumId w:val="2"/>
  </w:num>
  <w:num w:numId="12" w16cid:durableId="1282228527">
    <w:abstractNumId w:val="1"/>
  </w:num>
  <w:num w:numId="13" w16cid:durableId="3852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90"/>
    <w:rsid w:val="0002493D"/>
    <w:rsid w:val="00027497"/>
    <w:rsid w:val="000742BC"/>
    <w:rsid w:val="00093494"/>
    <w:rsid w:val="00110BF1"/>
    <w:rsid w:val="00122D16"/>
    <w:rsid w:val="00293890"/>
    <w:rsid w:val="003573F3"/>
    <w:rsid w:val="004038B6"/>
    <w:rsid w:val="005A3370"/>
    <w:rsid w:val="005B5D33"/>
    <w:rsid w:val="00643DF3"/>
    <w:rsid w:val="00790B91"/>
    <w:rsid w:val="008A0EE5"/>
    <w:rsid w:val="009230CF"/>
    <w:rsid w:val="00A15D86"/>
    <w:rsid w:val="00BA0E12"/>
    <w:rsid w:val="00BB2C93"/>
    <w:rsid w:val="00D25362"/>
    <w:rsid w:val="00D715A3"/>
    <w:rsid w:val="00DD2398"/>
    <w:rsid w:val="00E24C29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2799"/>
  <w15:chartTrackingRefBased/>
  <w15:docId w15:val="{530C5CDA-C6C9-432E-8389-775A619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3890"/>
  </w:style>
  <w:style w:type="paragraph" w:styleId="1">
    <w:name w:val="heading 1"/>
    <w:basedOn w:val="a1"/>
    <w:next w:val="a1"/>
    <w:link w:val="10"/>
    <w:uiPriority w:val="9"/>
    <w:qFormat/>
    <w:rsid w:val="0029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29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293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9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93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9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9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sid w:val="0029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293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293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293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93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293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293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29389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9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9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9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9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29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293890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93890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93890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9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93890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9389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3"/>
    <w:uiPriority w:val="59"/>
    <w:rsid w:val="0029389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1"/>
    <w:link w:val="af0"/>
    <w:uiPriority w:val="99"/>
    <w:unhideWhenUsed/>
    <w:rsid w:val="0029389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kern w:val="0"/>
      <w:sz w:val="18"/>
      <w:lang w:val="en-US"/>
    </w:rPr>
  </w:style>
  <w:style w:type="character" w:customStyle="1" w:styleId="af0">
    <w:name w:val="Верхний колонтитул Знак"/>
    <w:basedOn w:val="a2"/>
    <w:link w:val="af"/>
    <w:uiPriority w:val="99"/>
    <w:rsid w:val="00293890"/>
    <w:rPr>
      <w:rFonts w:ascii="Times New Roman" w:eastAsiaTheme="minorEastAsia" w:hAnsi="Times New Roman"/>
      <w:kern w:val="0"/>
      <w:sz w:val="18"/>
      <w:lang w:val="en-US"/>
    </w:rPr>
  </w:style>
  <w:style w:type="paragraph" w:styleId="af1">
    <w:name w:val="footer"/>
    <w:basedOn w:val="a1"/>
    <w:link w:val="af2"/>
    <w:uiPriority w:val="99"/>
    <w:unhideWhenUsed/>
    <w:rsid w:val="0029389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kern w:val="0"/>
      <w:sz w:val="18"/>
      <w:lang w:val="en-US"/>
    </w:rPr>
  </w:style>
  <w:style w:type="character" w:customStyle="1" w:styleId="af2">
    <w:name w:val="Нижний колонтитул Знак"/>
    <w:basedOn w:val="a2"/>
    <w:link w:val="af1"/>
    <w:uiPriority w:val="99"/>
    <w:rsid w:val="00293890"/>
    <w:rPr>
      <w:rFonts w:ascii="Times New Roman" w:eastAsiaTheme="minorEastAsia" w:hAnsi="Times New Roman"/>
      <w:kern w:val="0"/>
      <w:sz w:val="18"/>
      <w:lang w:val="en-US"/>
    </w:rPr>
  </w:style>
  <w:style w:type="paragraph" w:styleId="af3">
    <w:name w:val="No Spacing"/>
    <w:uiPriority w:val="1"/>
    <w:qFormat/>
    <w:rsid w:val="00293890"/>
    <w:pPr>
      <w:spacing w:after="0" w:line="240" w:lineRule="auto"/>
    </w:pPr>
    <w:rPr>
      <w:rFonts w:eastAsiaTheme="minorEastAsia"/>
      <w:kern w:val="0"/>
      <w:lang w:val="en-US"/>
    </w:rPr>
  </w:style>
  <w:style w:type="paragraph" w:styleId="af4">
    <w:name w:val="Body Text"/>
    <w:basedOn w:val="a1"/>
    <w:link w:val="af5"/>
    <w:uiPriority w:val="99"/>
    <w:unhideWhenUsed/>
    <w:rsid w:val="00293890"/>
    <w:pPr>
      <w:spacing w:after="120" w:line="276" w:lineRule="auto"/>
    </w:pPr>
    <w:rPr>
      <w:rFonts w:ascii="Times New Roman" w:eastAsiaTheme="minorEastAsia" w:hAnsi="Times New Roman"/>
      <w:kern w:val="0"/>
      <w:sz w:val="18"/>
      <w:lang w:val="en-US"/>
    </w:rPr>
  </w:style>
  <w:style w:type="character" w:customStyle="1" w:styleId="af5">
    <w:name w:val="Основной текст Знак"/>
    <w:basedOn w:val="a2"/>
    <w:link w:val="af4"/>
    <w:uiPriority w:val="99"/>
    <w:rsid w:val="00293890"/>
    <w:rPr>
      <w:rFonts w:ascii="Times New Roman" w:eastAsiaTheme="minorEastAsia" w:hAnsi="Times New Roman"/>
      <w:kern w:val="0"/>
      <w:sz w:val="18"/>
      <w:lang w:val="en-US"/>
    </w:rPr>
  </w:style>
  <w:style w:type="paragraph" w:styleId="25">
    <w:name w:val="Body Text 2"/>
    <w:basedOn w:val="a1"/>
    <w:link w:val="26"/>
    <w:uiPriority w:val="99"/>
    <w:unhideWhenUsed/>
    <w:rsid w:val="00293890"/>
    <w:pPr>
      <w:spacing w:after="120" w:line="480" w:lineRule="auto"/>
    </w:pPr>
    <w:rPr>
      <w:rFonts w:ascii="Times New Roman" w:eastAsiaTheme="minorEastAsia" w:hAnsi="Times New Roman"/>
      <w:kern w:val="0"/>
      <w:sz w:val="18"/>
      <w:lang w:val="en-US"/>
    </w:rPr>
  </w:style>
  <w:style w:type="character" w:customStyle="1" w:styleId="26">
    <w:name w:val="Основной текст 2 Знак"/>
    <w:basedOn w:val="a2"/>
    <w:link w:val="25"/>
    <w:uiPriority w:val="99"/>
    <w:rsid w:val="00293890"/>
    <w:rPr>
      <w:rFonts w:ascii="Times New Roman" w:eastAsiaTheme="minorEastAsia" w:hAnsi="Times New Roman"/>
      <w:kern w:val="0"/>
      <w:sz w:val="18"/>
      <w:lang w:val="en-US"/>
    </w:rPr>
  </w:style>
  <w:style w:type="paragraph" w:styleId="33">
    <w:name w:val="Body Text 3"/>
    <w:basedOn w:val="a1"/>
    <w:link w:val="34"/>
    <w:uiPriority w:val="99"/>
    <w:unhideWhenUsed/>
    <w:rsid w:val="00293890"/>
    <w:pPr>
      <w:spacing w:after="120" w:line="276" w:lineRule="auto"/>
    </w:pPr>
    <w:rPr>
      <w:rFonts w:ascii="Times New Roman" w:eastAsiaTheme="minorEastAsia" w:hAnsi="Times New Roman"/>
      <w:kern w:val="0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293890"/>
    <w:rPr>
      <w:rFonts w:ascii="Times New Roman" w:eastAsiaTheme="minorEastAsia" w:hAnsi="Times New Roman"/>
      <w:kern w:val="0"/>
      <w:sz w:val="16"/>
      <w:szCs w:val="16"/>
      <w:lang w:val="en-US"/>
    </w:rPr>
  </w:style>
  <w:style w:type="paragraph" w:styleId="af6">
    <w:name w:val="List"/>
    <w:basedOn w:val="a1"/>
    <w:uiPriority w:val="99"/>
    <w:unhideWhenUsed/>
    <w:rsid w:val="00293890"/>
    <w:pPr>
      <w:spacing w:after="200" w:line="276" w:lineRule="auto"/>
      <w:ind w:left="360" w:hanging="36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27">
    <w:name w:val="List 2"/>
    <w:basedOn w:val="a1"/>
    <w:uiPriority w:val="99"/>
    <w:unhideWhenUsed/>
    <w:rsid w:val="00293890"/>
    <w:pPr>
      <w:spacing w:after="200" w:line="276" w:lineRule="auto"/>
      <w:ind w:left="720" w:hanging="36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35">
    <w:name w:val="List 3"/>
    <w:basedOn w:val="a1"/>
    <w:uiPriority w:val="99"/>
    <w:unhideWhenUsed/>
    <w:rsid w:val="00293890"/>
    <w:pPr>
      <w:spacing w:after="200" w:line="276" w:lineRule="auto"/>
      <w:ind w:left="1080" w:hanging="36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a0">
    <w:name w:val="List Bullet"/>
    <w:basedOn w:val="a1"/>
    <w:uiPriority w:val="99"/>
    <w:unhideWhenUsed/>
    <w:rsid w:val="00293890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20">
    <w:name w:val="List Bullet 2"/>
    <w:basedOn w:val="a1"/>
    <w:uiPriority w:val="99"/>
    <w:unhideWhenUsed/>
    <w:rsid w:val="00293890"/>
    <w:pPr>
      <w:numPr>
        <w:numId w:val="6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30">
    <w:name w:val="List Bullet 3"/>
    <w:basedOn w:val="a1"/>
    <w:uiPriority w:val="99"/>
    <w:unhideWhenUsed/>
    <w:rsid w:val="00293890"/>
    <w:pPr>
      <w:numPr>
        <w:numId w:val="7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a">
    <w:name w:val="List Number"/>
    <w:basedOn w:val="a1"/>
    <w:uiPriority w:val="99"/>
    <w:unhideWhenUsed/>
    <w:rsid w:val="00293890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2">
    <w:name w:val="List Number 2"/>
    <w:basedOn w:val="a1"/>
    <w:uiPriority w:val="99"/>
    <w:unhideWhenUsed/>
    <w:rsid w:val="00293890"/>
    <w:pPr>
      <w:numPr>
        <w:numId w:val="10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3">
    <w:name w:val="List Number 3"/>
    <w:basedOn w:val="a1"/>
    <w:uiPriority w:val="99"/>
    <w:unhideWhenUsed/>
    <w:rsid w:val="00293890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af7">
    <w:name w:val="List Continue"/>
    <w:basedOn w:val="a1"/>
    <w:uiPriority w:val="99"/>
    <w:unhideWhenUsed/>
    <w:rsid w:val="00293890"/>
    <w:pPr>
      <w:spacing w:after="120" w:line="276" w:lineRule="auto"/>
      <w:ind w:left="36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28">
    <w:name w:val="List Continue 2"/>
    <w:basedOn w:val="a1"/>
    <w:uiPriority w:val="99"/>
    <w:unhideWhenUsed/>
    <w:rsid w:val="00293890"/>
    <w:pPr>
      <w:spacing w:after="120" w:line="276" w:lineRule="auto"/>
      <w:ind w:left="72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36">
    <w:name w:val="List Continue 3"/>
    <w:basedOn w:val="a1"/>
    <w:uiPriority w:val="99"/>
    <w:unhideWhenUsed/>
    <w:rsid w:val="00293890"/>
    <w:pPr>
      <w:spacing w:after="120" w:line="276" w:lineRule="auto"/>
      <w:ind w:left="1080"/>
      <w:contextualSpacing/>
    </w:pPr>
    <w:rPr>
      <w:rFonts w:ascii="Times New Roman" w:eastAsiaTheme="minorEastAsia" w:hAnsi="Times New Roman"/>
      <w:kern w:val="0"/>
      <w:sz w:val="18"/>
      <w:lang w:val="en-US"/>
    </w:rPr>
  </w:style>
  <w:style w:type="paragraph" w:styleId="af8">
    <w:name w:val="macro"/>
    <w:link w:val="af9"/>
    <w:uiPriority w:val="99"/>
    <w:unhideWhenUsed/>
    <w:rsid w:val="0029389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</w:rPr>
  </w:style>
  <w:style w:type="character" w:customStyle="1" w:styleId="af9">
    <w:name w:val="Текст макроса Знак"/>
    <w:basedOn w:val="a2"/>
    <w:link w:val="af8"/>
    <w:uiPriority w:val="99"/>
    <w:rsid w:val="00293890"/>
    <w:rPr>
      <w:rFonts w:ascii="Courier" w:eastAsiaTheme="minorEastAsia" w:hAnsi="Courier"/>
      <w:kern w:val="0"/>
      <w:sz w:val="20"/>
      <w:szCs w:val="20"/>
      <w:lang w:val="en-US"/>
    </w:rPr>
  </w:style>
  <w:style w:type="paragraph" w:styleId="afa">
    <w:name w:val="caption"/>
    <w:basedOn w:val="a1"/>
    <w:next w:val="a1"/>
    <w:uiPriority w:val="35"/>
    <w:semiHidden/>
    <w:unhideWhenUsed/>
    <w:qFormat/>
    <w:rsid w:val="00293890"/>
    <w:pPr>
      <w:spacing w:after="200" w:line="240" w:lineRule="auto"/>
    </w:pPr>
    <w:rPr>
      <w:rFonts w:ascii="Times New Roman" w:eastAsiaTheme="minorEastAsia" w:hAnsi="Times New Roman"/>
      <w:b/>
      <w:bCs/>
      <w:color w:val="4472C4" w:themeColor="accent1"/>
      <w:kern w:val="0"/>
      <w:sz w:val="18"/>
      <w:szCs w:val="18"/>
      <w:lang w:val="en-US"/>
    </w:rPr>
  </w:style>
  <w:style w:type="character" w:styleId="afb">
    <w:name w:val="Strong"/>
    <w:basedOn w:val="a2"/>
    <w:uiPriority w:val="22"/>
    <w:qFormat/>
    <w:rsid w:val="00293890"/>
    <w:rPr>
      <w:b/>
      <w:bCs/>
    </w:rPr>
  </w:style>
  <w:style w:type="character" w:styleId="afc">
    <w:name w:val="Emphasis"/>
    <w:basedOn w:val="a2"/>
    <w:uiPriority w:val="20"/>
    <w:qFormat/>
    <w:rsid w:val="00293890"/>
    <w:rPr>
      <w:i/>
      <w:iCs/>
    </w:rPr>
  </w:style>
  <w:style w:type="character" w:styleId="afd">
    <w:name w:val="Subtle Emphasis"/>
    <w:basedOn w:val="a2"/>
    <w:uiPriority w:val="19"/>
    <w:qFormat/>
    <w:rsid w:val="00293890"/>
    <w:rPr>
      <w:i/>
      <w:iCs/>
      <w:color w:val="808080" w:themeColor="text1" w:themeTint="7F"/>
    </w:rPr>
  </w:style>
  <w:style w:type="character" w:styleId="afe">
    <w:name w:val="Subtle Reference"/>
    <w:basedOn w:val="a2"/>
    <w:uiPriority w:val="31"/>
    <w:qFormat/>
    <w:rsid w:val="00293890"/>
    <w:rPr>
      <w:smallCaps/>
      <w:color w:val="ED7D31" w:themeColor="accent2"/>
      <w:u w:val="single"/>
    </w:rPr>
  </w:style>
  <w:style w:type="character" w:styleId="aff">
    <w:name w:val="Book Title"/>
    <w:basedOn w:val="a2"/>
    <w:uiPriority w:val="33"/>
    <w:qFormat/>
    <w:rsid w:val="00293890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293890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</w:rPr>
  </w:style>
  <w:style w:type="table" w:styleId="aff1">
    <w:name w:val="Light Shading"/>
    <w:basedOn w:val="a3"/>
    <w:uiPriority w:val="60"/>
    <w:rsid w:val="00293890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293890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293890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293890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293890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293890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293890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293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293890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293890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293890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8">
    <w:name w:val="Revision"/>
    <w:hidden/>
    <w:uiPriority w:val="99"/>
    <w:semiHidden/>
    <w:rsid w:val="00293890"/>
    <w:pPr>
      <w:spacing w:after="0" w:line="240" w:lineRule="auto"/>
    </w:pPr>
    <w:rPr>
      <w:rFonts w:ascii="Times New Roman" w:eastAsiaTheme="minorEastAsia" w:hAnsi="Times New Roman"/>
      <w:kern w:val="0"/>
      <w:sz w:val="18"/>
      <w:lang w:val="en-US"/>
    </w:rPr>
  </w:style>
  <w:style w:type="character" w:styleId="aff9">
    <w:name w:val="annotation reference"/>
    <w:basedOn w:val="a2"/>
    <w:uiPriority w:val="99"/>
    <w:semiHidden/>
    <w:unhideWhenUsed/>
    <w:rsid w:val="00293890"/>
    <w:rPr>
      <w:sz w:val="16"/>
      <w:szCs w:val="16"/>
    </w:rPr>
  </w:style>
  <w:style w:type="paragraph" w:styleId="affa">
    <w:name w:val="annotation text"/>
    <w:basedOn w:val="a1"/>
    <w:link w:val="affb"/>
    <w:uiPriority w:val="99"/>
    <w:unhideWhenUsed/>
    <w:rsid w:val="00293890"/>
    <w:pPr>
      <w:spacing w:after="200" w:line="240" w:lineRule="auto"/>
    </w:pPr>
    <w:rPr>
      <w:rFonts w:ascii="Times New Roman" w:eastAsiaTheme="minorEastAsia" w:hAnsi="Times New Roman"/>
      <w:kern w:val="0"/>
      <w:sz w:val="20"/>
      <w:szCs w:val="20"/>
      <w:lang w:val="en-US"/>
    </w:rPr>
  </w:style>
  <w:style w:type="character" w:customStyle="1" w:styleId="affb">
    <w:name w:val="Текст примечания Знак"/>
    <w:basedOn w:val="a2"/>
    <w:link w:val="affa"/>
    <w:uiPriority w:val="99"/>
    <w:rsid w:val="00293890"/>
    <w:rPr>
      <w:rFonts w:ascii="Times New Roman" w:eastAsiaTheme="minorEastAsia" w:hAnsi="Times New Roman"/>
      <w:kern w:val="0"/>
      <w:sz w:val="20"/>
      <w:szCs w:val="20"/>
      <w:lang w:val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29389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293890"/>
    <w:rPr>
      <w:rFonts w:ascii="Times New Roman" w:eastAsiaTheme="minorEastAsia" w:hAnsi="Times New Roman"/>
      <w:b/>
      <w:bCs/>
      <w:kern w:val="0"/>
      <w:sz w:val="20"/>
      <w:szCs w:val="20"/>
      <w:lang w:val="en-US"/>
    </w:rPr>
  </w:style>
  <w:style w:type="character" w:styleId="affe">
    <w:name w:val="Hyperlink"/>
    <w:basedOn w:val="a2"/>
    <w:uiPriority w:val="99"/>
    <w:semiHidden/>
    <w:unhideWhenUsed/>
    <w:rsid w:val="00293890"/>
    <w:rPr>
      <w:color w:val="0563C1"/>
      <w:u w:val="single"/>
    </w:rPr>
  </w:style>
  <w:style w:type="character" w:styleId="afff">
    <w:name w:val="FollowedHyperlink"/>
    <w:basedOn w:val="a2"/>
    <w:uiPriority w:val="99"/>
    <w:semiHidden/>
    <w:unhideWhenUsed/>
    <w:rsid w:val="00293890"/>
    <w:rPr>
      <w:color w:val="954F72"/>
      <w:u w:val="single"/>
    </w:rPr>
  </w:style>
  <w:style w:type="paragraph" w:customStyle="1" w:styleId="msonormal0">
    <w:name w:val="msonormal"/>
    <w:basedOn w:val="a1"/>
    <w:rsid w:val="0029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nt5">
    <w:name w:val="font5"/>
    <w:basedOn w:val="a1"/>
    <w:rsid w:val="0029389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sz w:val="24"/>
      <w:szCs w:val="24"/>
      <w:lang w:eastAsia="ru-RU"/>
    </w:rPr>
  </w:style>
  <w:style w:type="paragraph" w:customStyle="1" w:styleId="xl65">
    <w:name w:val="xl65"/>
    <w:basedOn w:val="a1"/>
    <w:rsid w:val="00293890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66">
    <w:name w:val="xl66"/>
    <w:basedOn w:val="a1"/>
    <w:rsid w:val="002938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67">
    <w:name w:val="xl67"/>
    <w:basedOn w:val="a1"/>
    <w:rsid w:val="002938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68">
    <w:name w:val="xl68"/>
    <w:basedOn w:val="a1"/>
    <w:rsid w:val="002938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69">
    <w:name w:val="xl69"/>
    <w:basedOn w:val="a1"/>
    <w:rsid w:val="002938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1"/>
    <w:rsid w:val="0029389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71">
    <w:name w:val="xl71"/>
    <w:basedOn w:val="a1"/>
    <w:rsid w:val="002938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72">
    <w:name w:val="xl72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73">
    <w:name w:val="xl73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4">
    <w:name w:val="xl74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5">
    <w:name w:val="xl75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6">
    <w:name w:val="xl76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7">
    <w:name w:val="xl77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8">
    <w:name w:val="xl78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79">
    <w:name w:val="xl79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80">
    <w:name w:val="xl80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81">
    <w:name w:val="xl81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kern w:val="0"/>
      <w:sz w:val="24"/>
      <w:szCs w:val="24"/>
      <w:lang w:eastAsia="ru-RU"/>
    </w:rPr>
  </w:style>
  <w:style w:type="paragraph" w:customStyle="1" w:styleId="xl82">
    <w:name w:val="xl82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kern w:val="0"/>
      <w:sz w:val="24"/>
      <w:szCs w:val="24"/>
      <w:lang w:eastAsia="ru-RU"/>
    </w:rPr>
  </w:style>
  <w:style w:type="paragraph" w:customStyle="1" w:styleId="xl83">
    <w:name w:val="xl83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i/>
      <w:iCs/>
      <w:kern w:val="0"/>
      <w:sz w:val="24"/>
      <w:szCs w:val="24"/>
      <w:lang w:eastAsia="ru-RU"/>
    </w:rPr>
  </w:style>
  <w:style w:type="paragraph" w:customStyle="1" w:styleId="xl84">
    <w:name w:val="xl84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kern w:val="0"/>
      <w:sz w:val="24"/>
      <w:szCs w:val="24"/>
      <w:u w:val="single"/>
      <w:lang w:eastAsia="ru-RU"/>
    </w:rPr>
  </w:style>
  <w:style w:type="paragraph" w:customStyle="1" w:styleId="xl85">
    <w:name w:val="xl85"/>
    <w:basedOn w:val="a1"/>
    <w:rsid w:val="002938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kern w:val="0"/>
      <w:sz w:val="24"/>
      <w:szCs w:val="24"/>
      <w:lang w:eastAsia="ru-RU"/>
    </w:rPr>
  </w:style>
  <w:style w:type="paragraph" w:customStyle="1" w:styleId="xl86">
    <w:name w:val="xl86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87">
    <w:name w:val="xl87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88">
    <w:name w:val="xl88"/>
    <w:basedOn w:val="a1"/>
    <w:rsid w:val="002938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89">
    <w:name w:val="xl89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1">
    <w:name w:val="xl91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2">
    <w:name w:val="xl92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3">
    <w:name w:val="xl93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4">
    <w:name w:val="xl94"/>
    <w:basedOn w:val="a1"/>
    <w:rsid w:val="002938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5">
    <w:name w:val="xl95"/>
    <w:basedOn w:val="a1"/>
    <w:rsid w:val="002938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6">
    <w:name w:val="xl96"/>
    <w:basedOn w:val="a1"/>
    <w:rsid w:val="002938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1"/>
    <w:rsid w:val="002938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1"/>
    <w:rsid w:val="002938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99">
    <w:name w:val="xl99"/>
    <w:basedOn w:val="a1"/>
    <w:rsid w:val="0029389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100">
    <w:name w:val="xl100"/>
    <w:basedOn w:val="a1"/>
    <w:rsid w:val="00293890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101">
    <w:name w:val="xl101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kern w:val="0"/>
      <w:sz w:val="24"/>
      <w:szCs w:val="24"/>
      <w:lang w:eastAsia="ru-RU"/>
    </w:rPr>
  </w:style>
  <w:style w:type="paragraph" w:customStyle="1" w:styleId="xl102">
    <w:name w:val="xl102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</w:rPr>
  </w:style>
  <w:style w:type="paragraph" w:customStyle="1" w:styleId="xl103">
    <w:name w:val="xl103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kern w:val="0"/>
      <w:sz w:val="24"/>
      <w:szCs w:val="24"/>
      <w:u w:val="single"/>
      <w:lang w:eastAsia="ru-RU"/>
    </w:rPr>
  </w:style>
  <w:style w:type="paragraph" w:customStyle="1" w:styleId="xl104">
    <w:name w:val="xl104"/>
    <w:basedOn w:val="a1"/>
    <w:rsid w:val="00293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Кайназаров</dc:creator>
  <cp:keywords/>
  <dc:description/>
  <cp:lastModifiedBy>Анатолий Шимков</cp:lastModifiedBy>
  <cp:revision>3</cp:revision>
  <dcterms:created xsi:type="dcterms:W3CDTF">2026-04-16T04:22:00Z</dcterms:created>
  <dcterms:modified xsi:type="dcterms:W3CDTF">2026-04-16T04:26:00Z</dcterms:modified>
</cp:coreProperties>
</file>