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BDC9" w14:textId="00B9A101" w:rsidR="00A66538" w:rsidRPr="00A66538" w:rsidRDefault="00192253" w:rsidP="001922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349B6D2E" w14:textId="3C49EEB8" w:rsidR="006A0F8A" w:rsidRPr="0059043E" w:rsidRDefault="006A0F8A" w:rsidP="006A0F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t xml:space="preserve">Наименование закупки: </w:t>
      </w:r>
      <w:r w:rsidRPr="006A0F8A">
        <w:rPr>
          <w:rFonts w:ascii="Times New Roman" w:hAnsi="Times New Roman" w:cs="Times New Roman"/>
          <w:bCs/>
          <w:sz w:val="24"/>
          <w:szCs w:val="24"/>
        </w:rPr>
        <w:t xml:space="preserve">Приобретение </w:t>
      </w:r>
      <w:r w:rsidR="0059043E" w:rsidRPr="0059043E">
        <w:rPr>
          <w:rFonts w:ascii="Times New Roman" w:hAnsi="Times New Roman" w:cs="Times New Roman"/>
          <w:sz w:val="24"/>
          <w:szCs w:val="24"/>
        </w:rPr>
        <w:t>лицензий (подписки) на программное обеспечение для виртуализации серверной инфраструктуры.</w:t>
      </w:r>
    </w:p>
    <w:p w14:paraId="39FE5F9F" w14:textId="4F8FB8FA" w:rsidR="006A0F8A" w:rsidRPr="0059043E" w:rsidRDefault="006A0F8A" w:rsidP="006A0F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t>Лот № 1: </w:t>
      </w:r>
      <w:r w:rsidRPr="006A0F8A">
        <w:rPr>
          <w:rFonts w:ascii="Times New Roman" w:hAnsi="Times New Roman" w:cs="Times New Roman"/>
          <w:bCs/>
          <w:sz w:val="24"/>
          <w:szCs w:val="24"/>
        </w:rPr>
        <w:t xml:space="preserve">Приобретение </w:t>
      </w:r>
      <w:r w:rsidR="0059043E" w:rsidRPr="0059043E">
        <w:rPr>
          <w:rFonts w:ascii="Times New Roman" w:hAnsi="Times New Roman" w:cs="Times New Roman"/>
          <w:sz w:val="24"/>
          <w:szCs w:val="24"/>
        </w:rPr>
        <w:t>лицензий (подписки) на программное обеспечение для виртуализации серверной инфраструктуры.</w:t>
      </w:r>
    </w:p>
    <w:p w14:paraId="3E79BF9D" w14:textId="294E52FD" w:rsidR="006A0F8A" w:rsidRPr="00E6793B" w:rsidRDefault="006A0F8A" w:rsidP="006A0F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b/>
          <w:sz w:val="24"/>
          <w:szCs w:val="24"/>
        </w:rPr>
        <w:t>поставки</w:t>
      </w:r>
      <w:r w:rsidR="00A66538" w:rsidRPr="00E6793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043E" w:rsidRPr="0059043E">
        <w:rPr>
          <w:rFonts w:ascii="Times New Roman" w:hAnsi="Times New Roman" w:cs="Times New Roman"/>
          <w:sz w:val="24"/>
          <w:szCs w:val="24"/>
        </w:rPr>
        <w:t>в течени</w:t>
      </w:r>
      <w:r w:rsidR="0059043E" w:rsidRPr="0059043E">
        <w:rPr>
          <w:rFonts w:ascii="Times New Roman" w:hAnsi="Times New Roman" w:cs="Times New Roman"/>
          <w:sz w:val="24"/>
          <w:szCs w:val="24"/>
        </w:rPr>
        <w:t>и</w:t>
      </w:r>
      <w:r w:rsidR="0059043E" w:rsidRPr="0059043E">
        <w:rPr>
          <w:rFonts w:ascii="Times New Roman" w:hAnsi="Times New Roman" w:cs="Times New Roman"/>
          <w:sz w:val="24"/>
          <w:szCs w:val="24"/>
        </w:rPr>
        <w:t xml:space="preserve"> 10 (десяти) рабочих дней</w:t>
      </w:r>
      <w:r w:rsidR="0059043E" w:rsidRPr="0059043E">
        <w:rPr>
          <w:rFonts w:ascii="Times New Roman" w:hAnsi="Times New Roman" w:cs="Times New Roman"/>
          <w:bCs/>
          <w:sz w:val="24"/>
          <w:szCs w:val="24"/>
        </w:rPr>
        <w:t xml:space="preserve"> с момента заключения договора.</w:t>
      </w:r>
    </w:p>
    <w:p w14:paraId="5FB8B88F" w14:textId="769E432E" w:rsidR="006A0F8A" w:rsidRPr="00E6793B" w:rsidRDefault="006A0F8A" w:rsidP="006A0F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t xml:space="preserve">Срок действия конкурсной заявки: </w:t>
      </w:r>
      <w:r w:rsidR="00192253" w:rsidRPr="00192253">
        <w:rPr>
          <w:rFonts w:ascii="Times New Roman" w:hAnsi="Times New Roman" w:cs="Times New Roman"/>
          <w:bCs/>
          <w:sz w:val="24"/>
          <w:szCs w:val="24"/>
        </w:rPr>
        <w:t>30</w:t>
      </w:r>
      <w:r w:rsidRPr="00E6793B">
        <w:rPr>
          <w:rFonts w:ascii="Times New Roman" w:hAnsi="Times New Roman" w:cs="Times New Roman"/>
          <w:bCs/>
          <w:sz w:val="24"/>
          <w:szCs w:val="24"/>
        </w:rPr>
        <w:t xml:space="preserve"> дней.</w:t>
      </w:r>
    </w:p>
    <w:p w14:paraId="4C8D2D93" w14:textId="77777777" w:rsidR="006A0F8A" w:rsidRPr="00E6793B" w:rsidRDefault="006A0F8A" w:rsidP="006A0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t xml:space="preserve">ГОКЗ </w:t>
      </w:r>
      <w:r w:rsidRPr="00E6793B">
        <w:rPr>
          <w:rFonts w:ascii="Times New Roman" w:hAnsi="Times New Roman" w:cs="Times New Roman"/>
          <w:sz w:val="24"/>
          <w:szCs w:val="24"/>
        </w:rPr>
        <w:t>– Декларация.</w:t>
      </w:r>
    </w:p>
    <w:p w14:paraId="121532A6" w14:textId="77777777" w:rsidR="0059043E" w:rsidRPr="0059043E" w:rsidRDefault="0059043E" w:rsidP="0059043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14:ligatures w14:val="none"/>
        </w:rPr>
      </w:pPr>
      <w:r w:rsidRPr="0059043E">
        <w:rPr>
          <w:rFonts w:ascii="Times New Roman" w:eastAsia="Times New Roman" w:hAnsi="Times New Roman" w:cs="Times New Roman"/>
          <w:b/>
          <w:bCs/>
          <w:sz w:val="20"/>
          <w:szCs w:val="20"/>
          <w14:ligatures w14:val="none"/>
        </w:rPr>
        <w:t>ОБЩИЕ УСЛОВИЯ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76"/>
        <w:gridCol w:w="6825"/>
      </w:tblGrid>
      <w:tr w:rsidR="0059043E" w:rsidRPr="0059043E" w14:paraId="6971AEF5" w14:textId="77777777" w:rsidTr="00316970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244D4DC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Общие требования к товару/работам/</w:t>
            </w:r>
          </w:p>
          <w:p w14:paraId="35A6CB7F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услугам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9D3A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Поставляемые лицензии (подписка) на программное обеспечение для виртуализации должны быть действующими, оригинальными, новыми, ранее не активированными и предоставляться непосредственно правообладателем либо его официальным партнёром. В подтверждение статуса официального партнёра участник конкурса обязан предоставить авторизационное письмо от производителя (</w:t>
            </w:r>
            <w:proofErr w:type="spellStart"/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Manufacturer’s</w:t>
            </w:r>
            <w:proofErr w:type="spellEnd"/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 xml:space="preserve"> </w:t>
            </w:r>
            <w:proofErr w:type="spellStart"/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Authorization</w:t>
            </w:r>
            <w:proofErr w:type="spellEnd"/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 xml:space="preserve"> Form, MAF), подтверждающее право на поставку предлагаемого программного обеспечения. Лицензии не должны быть привязаны к иным заказчикам, организациям или инфраструктурам.</w:t>
            </w:r>
          </w:p>
        </w:tc>
      </w:tr>
      <w:tr w:rsidR="0059043E" w:rsidRPr="0059043E" w14:paraId="5467C1C2" w14:textId="77777777" w:rsidTr="00316970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008322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Краткое описание потребности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58F0" w14:textId="77777777" w:rsidR="0059043E" w:rsidRPr="0059043E" w:rsidRDefault="0059043E" w:rsidP="0059043E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Лицензии требуются для обеспечения функционирования и развития платформы виртуализации серверной инфраструктуры Общества в рамках модернизации серверного оборудования.</w:t>
            </w:r>
          </w:p>
        </w:tc>
      </w:tr>
      <w:tr w:rsidR="0059043E" w:rsidRPr="0059043E" w14:paraId="561C3D11" w14:textId="77777777" w:rsidTr="00316970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810FC3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Цель и задачи закупки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6EFB" w14:textId="77777777" w:rsidR="0059043E" w:rsidRPr="0059043E" w:rsidRDefault="0059043E" w:rsidP="0059043E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Закупка осуществляется в целях использования программного обеспечения виртуализации, получения обновлений и технической поддержки, а также эксплуатации серверной инфраструктуры.</w:t>
            </w:r>
          </w:p>
        </w:tc>
      </w:tr>
      <w:tr w:rsidR="0059043E" w:rsidRPr="0059043E" w14:paraId="1F118AF3" w14:textId="77777777" w:rsidTr="00316970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45FA3A0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 xml:space="preserve">Форма и порядок оплаты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DA90" w14:textId="77777777" w:rsidR="0059043E" w:rsidRPr="0059043E" w:rsidRDefault="0059043E" w:rsidP="0059043E">
            <w:pPr>
              <w:spacing w:before="20" w:after="0" w:line="216" w:lineRule="auto"/>
              <w:ind w:left="176" w:hanging="142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val="ky-KG" w:eastAsia="en-US"/>
                <w14:ligatures w14:val="none"/>
              </w:rPr>
              <w:t>Перечислением.</w:t>
            </w:r>
          </w:p>
        </w:tc>
      </w:tr>
      <w:tr w:rsidR="0059043E" w:rsidRPr="0059043E" w14:paraId="01BF69DB" w14:textId="77777777" w:rsidTr="00316970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F0C4E6F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Место поставки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0771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val="en-US"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ЗАО "Межбанковский Процессинговый Центр"</w:t>
            </w: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br/>
              <w:t>720083, Кыргызская Республика</w:t>
            </w: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br/>
              <w:t>г. Бишкек, ул. Ауэзова ½</w:t>
            </w:r>
          </w:p>
          <w:p w14:paraId="656C2B20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val="en-US" w:eastAsia="en-US"/>
                <w14:ligatures w14:val="none"/>
              </w:rPr>
            </w:pPr>
          </w:p>
        </w:tc>
      </w:tr>
      <w:tr w:rsidR="0059043E" w:rsidRPr="0059043E" w14:paraId="5BDE0EE8" w14:textId="77777777" w:rsidTr="00316970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5D5A46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lastRenderedPageBreak/>
              <w:t>Требования к документации при поставке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21EC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в комплект документации при поставке товара должны входить:</w:t>
            </w:r>
          </w:p>
          <w:p w14:paraId="02EB2332" w14:textId="77777777" w:rsidR="0059043E" w:rsidRPr="0059043E" w:rsidRDefault="0059043E" w:rsidP="0059043E">
            <w:pPr>
              <w:spacing w:before="20" w:after="0" w:line="216" w:lineRule="auto"/>
              <w:ind w:left="34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- паспорт (если предусмотрен производителем) и инструкция по эксплуатации,</w:t>
            </w:r>
          </w:p>
          <w:p w14:paraId="11B1DB15" w14:textId="77777777" w:rsidR="0059043E" w:rsidRPr="0059043E" w:rsidRDefault="0059043E" w:rsidP="0059043E">
            <w:pPr>
              <w:spacing w:before="20" w:after="0" w:line="216" w:lineRule="auto"/>
              <w:ind w:left="34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-документы, подтверждающие права Заказчика на использование программного обеспечения (если предусмотрено использование ПО),</w:t>
            </w:r>
          </w:p>
          <w:p w14:paraId="6F2E64A8" w14:textId="77777777" w:rsidR="0059043E" w:rsidRPr="0059043E" w:rsidRDefault="0059043E" w:rsidP="0059043E">
            <w:pPr>
              <w:spacing w:before="20" w:after="0" w:line="216" w:lineRule="auto"/>
              <w:ind w:left="34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- документы, подтверждающие срок действия подписки и объём лицензирования;</w:t>
            </w:r>
          </w:p>
          <w:p w14:paraId="61D8826E" w14:textId="77777777" w:rsidR="0059043E" w:rsidRPr="0059043E" w:rsidRDefault="0059043E" w:rsidP="0059043E">
            <w:pPr>
              <w:spacing w:before="20" w:after="0" w:line="216" w:lineRule="auto"/>
              <w:ind w:left="34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- документы, подтверждающие право на получение обновлений и технической поддержки;</w:t>
            </w:r>
          </w:p>
          <w:p w14:paraId="4A10AA79" w14:textId="77777777" w:rsidR="0059043E" w:rsidRPr="0059043E" w:rsidRDefault="0059043E" w:rsidP="0059043E">
            <w:pPr>
              <w:spacing w:before="20" w:after="0" w:line="216" w:lineRule="auto"/>
              <w:ind w:left="34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-лицензионные файлы, ключи, доступы к порталу лицензирования и/или иные средства активации, предусмотренные правообладателем;</w:t>
            </w:r>
          </w:p>
          <w:p w14:paraId="7C68CF1A" w14:textId="77777777" w:rsidR="0059043E" w:rsidRPr="0059043E" w:rsidRDefault="0059043E" w:rsidP="0059043E">
            <w:pPr>
              <w:spacing w:before="20" w:after="0" w:line="216" w:lineRule="auto"/>
              <w:ind w:left="34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- перечень документов, подтверждающих соответствие товара, работ, услуг требованиям, установленным в соответствии с законодательством КР в случае, если в соответствии с законодательством КР установлены требования к такому товару. При этом не допускается требовать предоставление указанных документов в случае, если в соответствии с законодательством КР указанные документы передаются вместе с товаром.</w:t>
            </w:r>
          </w:p>
        </w:tc>
      </w:tr>
      <w:tr w:rsidR="0059043E" w:rsidRPr="0059043E" w14:paraId="7F1D165F" w14:textId="77777777" w:rsidTr="00316970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0EEBADC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 xml:space="preserve">Гарантийное обеспечение исполнения конкурсной заявки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8F4C" w14:textId="77777777" w:rsidR="0059043E" w:rsidRPr="0059043E" w:rsidRDefault="0059043E" w:rsidP="0059043E">
            <w:pPr>
              <w:spacing w:before="20" w:after="0" w:line="216" w:lineRule="auto"/>
              <w:ind w:left="176" w:hanging="142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Декларация</w:t>
            </w:r>
          </w:p>
        </w:tc>
      </w:tr>
      <w:tr w:rsidR="0059043E" w:rsidRPr="0059043E" w14:paraId="76AABF06" w14:textId="77777777" w:rsidTr="00316970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F02A75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Условия доставки, монтажа,</w:t>
            </w: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59043E"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приемки</w:t>
            </w: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 xml:space="preserve">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C5E" w14:textId="77777777" w:rsidR="0059043E" w:rsidRPr="0059043E" w:rsidRDefault="0059043E" w:rsidP="0059043E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Поставка осуществляется в виде передачи лицензионных прав, лицензионных файлов, ключей, доступов к порталу лицензирования и/или иных средств активации, а также сопроводительной документации.</w:t>
            </w:r>
          </w:p>
        </w:tc>
      </w:tr>
      <w:tr w:rsidR="0059043E" w:rsidRPr="0059043E" w14:paraId="638C824D" w14:textId="77777777" w:rsidTr="00316970">
        <w:trPr>
          <w:cantSplit/>
        </w:trPr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6F30F5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Дополнительные условия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082" w14:textId="77777777" w:rsidR="0059043E" w:rsidRPr="0059043E" w:rsidRDefault="0059043E" w:rsidP="0059043E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Поставщик обязан обеспечить передачу корректно оформленных документов, подтверждающих право использования программного обеспечения, а также предоставить лицензионные файлы, ключи, доступы к порталу лицензирования и/или иные средства активации.</w:t>
            </w:r>
          </w:p>
          <w:p w14:paraId="59D88C55" w14:textId="77777777" w:rsidR="0059043E" w:rsidRPr="0059043E" w:rsidRDefault="0059043E" w:rsidP="0059043E">
            <w:pPr>
              <w:shd w:val="clear" w:color="auto" w:fill="FFFFFF"/>
              <w:spacing w:after="0" w:line="274" w:lineRule="exact"/>
              <w:jc w:val="both"/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i/>
                <w:iCs/>
                <w:sz w:val="24"/>
                <w:szCs w:val="24"/>
                <w:lang w:eastAsia="en-US"/>
                <w14:ligatures w14:val="none"/>
              </w:rPr>
              <w:t>При необходимости Поставщик должен предоставить консультации по вопросам активации, регистрации и проверки объёма лицензирования.</w:t>
            </w:r>
          </w:p>
        </w:tc>
      </w:tr>
    </w:tbl>
    <w:p w14:paraId="206FB39E" w14:textId="77777777" w:rsidR="0059043E" w:rsidRPr="0059043E" w:rsidRDefault="0059043E" w:rsidP="0059043E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14:ligatures w14:val="none"/>
        </w:rPr>
      </w:pPr>
    </w:p>
    <w:p w14:paraId="784A8099" w14:textId="77777777" w:rsidR="0059043E" w:rsidRPr="0059043E" w:rsidRDefault="0059043E" w:rsidP="0059043E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14:ligatures w14:val="none"/>
        </w:rPr>
      </w:pPr>
    </w:p>
    <w:p w14:paraId="5D34635E" w14:textId="77777777" w:rsidR="0059043E" w:rsidRPr="0059043E" w:rsidRDefault="0059043E" w:rsidP="0059043E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14:ligatures w14:val="none"/>
        </w:rPr>
      </w:pPr>
    </w:p>
    <w:p w14:paraId="3DD4FBAB" w14:textId="77777777" w:rsidR="0059043E" w:rsidRPr="0059043E" w:rsidRDefault="0059043E" w:rsidP="0059043E">
      <w:pPr>
        <w:tabs>
          <w:tab w:val="center" w:pos="4677"/>
          <w:tab w:val="right" w:pos="9355"/>
        </w:tabs>
        <w:spacing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14:ligatures w14:val="none"/>
        </w:rPr>
      </w:pPr>
      <w:r w:rsidRPr="0059043E">
        <w:rPr>
          <w:rFonts w:ascii="Times New Roman" w:eastAsia="Times New Roman" w:hAnsi="Times New Roman" w:cs="Times New Roman"/>
          <w:b/>
          <w:bCs/>
          <w:sz w:val="20"/>
          <w:szCs w:val="20"/>
          <w14:ligatures w14:val="none"/>
        </w:rPr>
        <w:t>ОПИСАНИЕ ОБЪЕКТА ЗАКУПКИ</w:t>
      </w:r>
    </w:p>
    <w:tbl>
      <w:tblPr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4111"/>
        <w:gridCol w:w="1417"/>
        <w:gridCol w:w="1276"/>
      </w:tblGrid>
      <w:tr w:rsidR="0059043E" w:rsidRPr="0059043E" w14:paraId="011B51BD" w14:textId="77777777" w:rsidTr="0059043E">
        <w:trPr>
          <w:cantSplit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EC7A5E4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590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№</w:t>
            </w:r>
            <w:r w:rsidRPr="00590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br/>
              <w:t>раздела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C33DC58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590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Раздел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2C98DE82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590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F9CE016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590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Обязательное/</w:t>
            </w:r>
            <w:r w:rsidRPr="00590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br/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4DBB68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590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Ответ Участника конкурса</w:t>
            </w:r>
            <w:r w:rsidRPr="00590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br/>
              <w:t>на поставку ПО</w:t>
            </w:r>
          </w:p>
        </w:tc>
      </w:tr>
      <w:tr w:rsidR="0059043E" w:rsidRPr="0059043E" w14:paraId="6950C222" w14:textId="77777777" w:rsidTr="00316970">
        <w:trPr>
          <w:cantSplit/>
          <w:trHeight w:val="7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01B61AE" w14:textId="77777777" w:rsidR="0059043E" w:rsidRPr="0059043E" w:rsidRDefault="0059043E" w:rsidP="005904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59043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7F1586" w14:textId="77777777" w:rsidR="0059043E" w:rsidRPr="0059043E" w:rsidRDefault="0059043E" w:rsidP="00590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5904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Предмет закупки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7554" w14:textId="77777777" w:rsidR="0059043E" w:rsidRPr="0059043E" w:rsidRDefault="0059043E" w:rsidP="005904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59043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Лицензии (подписка) на программное обеспечение VMware </w:t>
            </w:r>
            <w:proofErr w:type="spellStart"/>
            <w:r w:rsidRPr="0059043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by</w:t>
            </w:r>
            <w:proofErr w:type="spellEnd"/>
            <w:r w:rsidRPr="0059043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59043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Broadcom</w:t>
            </w:r>
            <w:proofErr w:type="spellEnd"/>
            <w:r w:rsidRPr="0059043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 xml:space="preserve"> для виртуализации серверной инфраструктуры.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1031" w14:textId="77777777" w:rsidR="0059043E" w:rsidRPr="0059043E" w:rsidRDefault="0059043E" w:rsidP="005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59043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4DCA1" w14:textId="77777777" w:rsidR="0059043E" w:rsidRPr="0059043E" w:rsidRDefault="0059043E" w:rsidP="005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</w:p>
        </w:tc>
      </w:tr>
      <w:tr w:rsidR="0059043E" w:rsidRPr="0059043E" w14:paraId="115B3BED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A3494A7" w14:textId="77777777" w:rsidR="0059043E" w:rsidRPr="0059043E" w:rsidRDefault="0059043E" w:rsidP="005904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US"/>
              </w:rPr>
            </w:pPr>
            <w:r w:rsidRPr="0059043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79FA3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Актуальность продукта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94E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Поставляемое программное обеспечение должно относиться к актуальной продуктовой линейке VMware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by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Broadcom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, быть доступным к поставке и технической поддержке на дату подачи предложения и обеспечивать право использования поддерживаемой версии продукта на весь срок подписки.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5CE0C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EA4F6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4824A11D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4169C4E" w14:textId="77777777" w:rsidR="0059043E" w:rsidRPr="0059043E" w:rsidRDefault="0059043E" w:rsidP="005904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</w:pPr>
            <w:r w:rsidRPr="0059043E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758CB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Объём лицензирования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258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Объём лицензирования должен обеспечивать использование программного обеспечения VMware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by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Broadcom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для виртуализации серверной инфраструктуры в объёме </w:t>
            </w:r>
            <w:r w:rsidRPr="0059043E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192 (ста девяноста двух) физических ядер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64890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A9A0C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6033A79B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5BECF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ECE8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Срок действия подписки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54BA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Срок действия подписки должен составлять не менее 36 (тридцати шести) месяцев с даты активации либо с даты, указанной в лицензионных документах.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5323F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56A17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05A63B96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1C871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671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Техническая поддержка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FA27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В состав поставки должны входить обновления и техническая поддержка правообладателя либо официального партнёра на весь срок действия подписки не — менее </w:t>
            </w:r>
            <w:r w:rsidRPr="0059043E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36 (тридцати шести) месяцев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. Участник конкурса должен указать состав технической поддержки, каналы обращения и условия её предоставления.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4807C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1F87A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4E27492F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8A61C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57FC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Архитектура платформы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A40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Решение должно поддерживать архитектуру x86-64.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0452E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AE02E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62D7ABE6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F6F4F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E5E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Тип гипервизора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3FBB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Гипервизор должен устанавливаться непосредственно на физическое оборудование (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bare-metal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) без необходимости использования операционной системы общего назначения.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DABC5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37F4D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36AAAEB8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A8B5F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75CE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Общая функциональность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5D0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Решение должно обеспечивать создание, эксплуатацию и масштабирование виртуальной инфраструктуры корпоративного уровня.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01EA5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470DE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52DC60D5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D99EA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9461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Кластеризация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611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Решение должно обеспечивать объединение серверов в кластеры высокой доступности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6794B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81A79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4A8B6630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BB327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CEF7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Совместимость с действующей инфраструктурой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8D81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Поставляемое программное обеспечение VMware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by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Broadcom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должно обеспечивать совместимость с действующей виртуальной инфраструктурой Заказчика на базе VMware, а также возможность переноса существующих виртуальных машин штатными средствами платформы.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57B69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C3432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3A673B02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C1B5F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6D7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Поддержка кластеров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658F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Решение должно поддерживать кластеры размером до 96 узлов.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16F7BE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AF0DD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0B97A103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F84C9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CA50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Отказоустойчивость виртуальных машин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6136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Должен поддерживаться автоматический перезапуск виртуальных машин при отказе узла.</w:t>
            </w:r>
          </w:p>
          <w:p w14:paraId="6D514216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12E4A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9C717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5911C05C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8B9E5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5CD0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Непрерывность виртуальных машин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4A24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Платформа виртуализации должна поддерживать функционал непрерывной доступности критичных виртуальных машин путем синхронной репликации состояния 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VM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на другой физический хост в реальном времени. В случае отказа основного хоста, реплика должна автоматически принять на себя нагрузку без потери данных, без разрыва сетевых соединений.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A11DC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BE309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346252DB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D7F70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1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A263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Миграция виртуальных машин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A5F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 поддерживаться живая миграция виртуальных машин между хостами без остановки их работы.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4B5027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EA025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62976453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163DD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1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F9FE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Балансировка нагрузки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3D8B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 поддерживаться балансировка нагрузки на основе анализа производительности.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CE726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C54A0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2338A127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0BB10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1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38C5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Архитектура виртуальных машин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CE2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Должна поддерживаться NUMA и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vNUMA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2503C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FF3C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02C04435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B0E7D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1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A987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Производительность ВМ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6AE5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Должна поддерживаться конфигурация виртуальных машин до 768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vCPU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и большого объёма оперативной памяти.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4BEA3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25F57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118CD10B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55031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1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1E5A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Горячее изменение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62B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 поддерживаться возможность горячего добавления CPU и RAM.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1D06F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610BC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433F371B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3C572E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1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64CA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Подсистема хранения данных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747E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 поддерживаться программно-определяемая подсистема хранения либо интеграция с внешними СХД.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E012D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021D8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39E20AA2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1E644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A846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Файловая система хранения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315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 поддерживаться VMFS или функционально аналогичная файловая система.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8ADFF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7E2BC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26F02F56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BEB581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2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E8BC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Функции хранения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4A18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Должна поддерживаться работа со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снапшотами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, репликацией и дедупликацией.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D2D5F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26743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2F132218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4C058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2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276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Протоколы хранения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9153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Должна поддерживаться интеграция по протоколам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iSCSI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, Fibre Channel, NFS.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AE96D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79F75B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4C05F0C2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FC9DD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2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E047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Выделение ресурсов хранения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D816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 поддерживаться технология тонкого выделения ресурсов.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DAB18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98F29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136EA1AD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22CA7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2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C4E7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Политики хранения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C1A3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 xml:space="preserve"> 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поддерживаться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 xml:space="preserve"> Storage Policy-Based Management.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65D62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96A44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</w:pPr>
          </w:p>
        </w:tc>
      </w:tr>
      <w:tr w:rsidR="0059043E" w:rsidRPr="0059043E" w14:paraId="0948ADEC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D1DC7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2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0A0C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 w:eastAsia="en-US"/>
              </w:rPr>
            </w:pPr>
            <w:proofErr w:type="spellStart"/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 w:eastAsia="en-US"/>
              </w:rPr>
              <w:t>Виртуальная</w:t>
            </w:r>
            <w:proofErr w:type="spellEnd"/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 w:eastAsia="en-US"/>
              </w:rPr>
              <w:t>сетевая</w:t>
            </w:r>
            <w:proofErr w:type="spellEnd"/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 w:eastAsia="en-US"/>
              </w:rPr>
              <w:t>подсистема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5564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Решение должно поддерживать виртуальные и распределённые коммутаторы.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A8771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AB0AD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11500D5D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4FEBE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2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7DB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Сетевые функции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551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Должна поддерживаться работа с VLAN (802.1Q), NIC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teaming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, LACP и балансировкой нагрузки.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D637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9C1E4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6EE0D816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D71D7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2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2C4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IP-протоколы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94FE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 поддерживаться работа с IPv4 и IPv6.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79B4F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DE0AA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774844C6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EA746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2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F5D6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Мониторинг сети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B836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 поддерживаться работа по протоколу SNMP v3.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99C33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1A2D4A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0B8C011F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3586A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2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B759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Сегментация и безопасность сети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86D5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Решение должно обеспечивать возможность сегментации сети и применения политик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A6761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CD173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3516A696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13BBA9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B1E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Расширенные сетевые функции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4A2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Расширенные сетевые функции могут реализовываться дополнительными компонентами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F304F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D2F27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76CBFAA9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1A3E8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3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C5D5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Масштаб управления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7250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Решение должно обеспечивать централизованное управление инфраструктурой масштабом до 2500 хостов и десятков тысяч виртуальных машин.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963AA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17395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790A45F1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5C15F1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lastRenderedPageBreak/>
              <w:t>3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6B70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Интеграция через API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5399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Должен поддерживаться REST API.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3D8FD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85BE6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4BA842D3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A2205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3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C9D8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Разграничение доступа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DDD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 поддерживаться ролевая модель доступа (RBAC).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314CB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16CD0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63B8C821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87BA3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3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DAA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Интеграция с каталогом пользователей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EE77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 поддерживаться интеграция с Active Directory.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220E0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3FC73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3351430C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279AC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3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939B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Мониторинг и отчетность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45CD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Решение должно обеспечивать мониторинг производительности и формирование отчетности.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38E8E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0C98F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1992F3C4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603DE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3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33B0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 xml:space="preserve">Автоматизация и </w:t>
            </w:r>
            <w:proofErr w:type="spellStart"/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оркестрация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D12F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Должны поддерживаться функции автоматизации и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оркестрации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, встроенные либо реализуемые через совместимые расширения.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BE7A4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Желательное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26A40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035D36F6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9E69DD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3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1DF3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Масштабируемость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C4E0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Решение должно обеспечивать горизонтальное масштабирование инфраструктуры.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297CB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63F75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1F6E3030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22B79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3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8BF7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Отказоустойчивость управляющих компонентов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2F64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 поддерживаться отказоустойчивость управляющих компонентов.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ECCB3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9970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19E5954C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B5463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3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4796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Домены и кластеры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5D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Должно поддерживаться разделение инфраструктуры на кластеры и домены.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7482C0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8E428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7BB1DDF2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D3205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A025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Резервирование ресурсов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301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Должны поддерживаться механизмы резервирования ресурсов.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D239B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BCDC6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25598609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C95E1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4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DA71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Резервное копирование конфигурации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E4B6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 поддерживаться возможность резервного копирования конфигурации.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8F4C9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36E41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5D9CD394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7D99D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4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4DC6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Восстановление системы управления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9AF1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Должна поддерживаться возможность восстановления системы централизованного управления.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CECAF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0ED50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4D744B4A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DB379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4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993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 xml:space="preserve">Интеграция с </w:t>
            </w:r>
            <w:proofErr w:type="spellStart"/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backup</w:t>
            </w:r>
            <w:proofErr w:type="spellEnd"/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-решениями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677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Должна поддерживаться интеграция с внешними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backup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-решениями.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C19D0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6E74E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6153EB46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944D1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4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C983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Отсутствие ограничений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A49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Не допускается поставка лицензий с ограничениями, препятствующими использованию программного обеспечения в объёме, предусмотренном настоящим Техническим заданием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DC23BE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3EA64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  <w:tr w:rsidR="0059043E" w:rsidRPr="0059043E" w14:paraId="78A87BD4" w14:textId="77777777" w:rsidTr="00316970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5BA50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4</w:t>
            </w: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FC2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en-US"/>
              </w:rPr>
              <w:t>Документальное подтверждение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F025" w14:textId="77777777" w:rsidR="0059043E" w:rsidRPr="0059043E" w:rsidRDefault="0059043E" w:rsidP="00590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Участник конкурса должен предоставить описание лицензии с указанием точного наименования продукта, SKU/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part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number</w:t>
            </w:r>
            <w:proofErr w:type="spellEnd"/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, объёма лицензирования в физических ядрах, срока действия подписки, состава технической поддержки и состава включённых обновлений/сопровождения.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79DE7" w14:textId="77777777" w:rsidR="0059043E" w:rsidRPr="0059043E" w:rsidRDefault="0059043E" w:rsidP="00590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9043E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Обязательное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14DF6" w14:textId="77777777" w:rsidR="0059043E" w:rsidRPr="0059043E" w:rsidRDefault="0059043E" w:rsidP="0059043E">
            <w:pPr>
              <w:spacing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</w:tc>
      </w:tr>
    </w:tbl>
    <w:p w14:paraId="72A36D53" w14:textId="77777777" w:rsidR="0059043E" w:rsidRPr="0059043E" w:rsidRDefault="0059043E" w:rsidP="0059043E">
      <w:pPr>
        <w:tabs>
          <w:tab w:val="center" w:pos="4677"/>
          <w:tab w:val="right" w:pos="9355"/>
        </w:tabs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  <w14:ligatures w14:val="none"/>
        </w:rPr>
      </w:pPr>
    </w:p>
    <w:p w14:paraId="02A5F188" w14:textId="77777777" w:rsidR="0059043E" w:rsidRPr="0059043E" w:rsidRDefault="0059043E" w:rsidP="0059043E">
      <w:pPr>
        <w:tabs>
          <w:tab w:val="center" w:pos="4677"/>
          <w:tab w:val="right" w:pos="9355"/>
        </w:tabs>
        <w:spacing w:after="0" w:line="36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14:ligatures w14:val="none"/>
        </w:rPr>
      </w:pPr>
    </w:p>
    <w:p w14:paraId="332FA2EF" w14:textId="77777777" w:rsidR="0059043E" w:rsidRPr="0059043E" w:rsidRDefault="0059043E" w:rsidP="0059043E">
      <w:pPr>
        <w:tabs>
          <w:tab w:val="center" w:pos="4677"/>
          <w:tab w:val="right" w:pos="9355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14:ligatures w14:val="none"/>
        </w:rPr>
      </w:pPr>
      <w:r w:rsidRPr="0059043E">
        <w:rPr>
          <w:rFonts w:ascii="Times New Roman" w:eastAsia="Times New Roman" w:hAnsi="Times New Roman" w:cs="Times New Roman"/>
          <w:b/>
          <w:bCs/>
          <w:sz w:val="20"/>
          <w:szCs w:val="20"/>
          <w14:ligatures w14:val="none"/>
        </w:rPr>
        <w:t xml:space="preserve">СРОКИ И ПОРЯДОК ПОСТАВКИ И ПРИЕМКИ ОБЪЕКТА ЗАКУПОК 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812"/>
      </w:tblGrid>
      <w:tr w:rsidR="0059043E" w:rsidRPr="0059043E" w14:paraId="0F0EA22D" w14:textId="77777777" w:rsidTr="0031697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8A6AF7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Сроки поставки (включая доставку)/ выполнения работ, услуг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62CA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 xml:space="preserve">Поставка лицензий (подписки) должна быть осуществлена </w:t>
            </w:r>
            <w:r w:rsidRPr="0059043E">
              <w:rPr>
                <w:rFonts w:ascii="Times New Roman" w:eastAsia="Batang" w:hAnsi="Times New Roman" w:cs="Times New Roman"/>
                <w:b/>
                <w:bCs/>
                <w:sz w:val="20"/>
                <w:szCs w:val="20"/>
                <w:lang w:eastAsia="en-US"/>
                <w14:ligatures w14:val="none"/>
              </w:rPr>
              <w:t>в течение 10 (десяти) рабочих дней</w:t>
            </w: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 xml:space="preserve"> с момента заключения договора.</w:t>
            </w:r>
          </w:p>
          <w:p w14:paraId="4378D026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 xml:space="preserve">Поставка осуществляется единовременно в полном объёме и включает передачу лицензионных файлов, ключей, доступов к порталу лицензирования и/или иных средств активации, а также всей сопутствующей документации, предусмотренной условиями Технического задания. </w:t>
            </w:r>
          </w:p>
          <w:p w14:paraId="0CD629CF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lastRenderedPageBreak/>
              <w:t>Приемка осуществляется по факту предоставления лицензии и подтверждающих документов.</w:t>
            </w:r>
          </w:p>
        </w:tc>
      </w:tr>
      <w:tr w:rsidR="0059043E" w:rsidRPr="0059043E" w14:paraId="641F4425" w14:textId="77777777" w:rsidTr="0031697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703FC3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lastRenderedPageBreak/>
              <w:t>Срок уведомления Поставщиком Заказчика о конкретной дате и времени доставки товара/оказания услуг/выполнения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E425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>Поставщик уведомляет Заказчика о планируемой дате поставки лицензий при заключении договора, с указанием предполагаемой даты и времени передачи лицензии и сопутствующей документации в электронном виде.</w:t>
            </w:r>
          </w:p>
        </w:tc>
      </w:tr>
      <w:tr w:rsidR="0059043E" w:rsidRPr="0059043E" w14:paraId="241B0769" w14:textId="77777777" w:rsidTr="0031697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861E14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Срок и порядок приемки товара/работ/услуг: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A88E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>Приёмка лицензий осуществляется Заказчиком в течение 5 (пяти) рабочих дней с момента получения всех лицензионных документов, лицензионных файлов, ключей, доступов к порталу лицензирования и/или иных средств активации, а также подтверждения объёма лицензирования.</w:t>
            </w:r>
          </w:p>
        </w:tc>
      </w:tr>
      <w:tr w:rsidR="0059043E" w:rsidRPr="0059043E" w14:paraId="2A92F6AD" w14:textId="77777777" w:rsidTr="0031697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F806FC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Срок и порядок выполнения работ по монтажу (сборке), пуско-наладке товара, проведению инструктажа работников Заказчика о правильной и безопасной эксплуатации товара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C219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val="en-US"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val="en-US" w:eastAsia="en-US"/>
                <w14:ligatures w14:val="none"/>
              </w:rPr>
              <w:t>---</w:t>
            </w:r>
          </w:p>
        </w:tc>
      </w:tr>
      <w:tr w:rsidR="0059043E" w:rsidRPr="0059043E" w14:paraId="13BE6125" w14:textId="77777777" w:rsidTr="0031697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0E0A29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B364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>В течение срока действия подписки Поставщик обязан обеспечить:</w:t>
            </w:r>
          </w:p>
          <w:p w14:paraId="5EF6DDC4" w14:textId="77777777" w:rsidR="0059043E" w:rsidRPr="0059043E" w:rsidRDefault="0059043E" w:rsidP="0059043E">
            <w:pPr>
              <w:numPr>
                <w:ilvl w:val="0"/>
                <w:numId w:val="5"/>
              </w:numPr>
              <w:spacing w:before="20" w:after="0" w:line="216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>корректность предоставленных лицензий;</w:t>
            </w:r>
          </w:p>
          <w:p w14:paraId="3FA68B42" w14:textId="77777777" w:rsidR="0059043E" w:rsidRPr="0059043E" w:rsidRDefault="0059043E" w:rsidP="0059043E">
            <w:pPr>
              <w:numPr>
                <w:ilvl w:val="0"/>
                <w:numId w:val="5"/>
              </w:numPr>
              <w:spacing w:before="20" w:after="0" w:line="216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>возможность активации и использования лицензий в объёме, предусмотренном Техническим заданием;</w:t>
            </w:r>
          </w:p>
          <w:p w14:paraId="733941C2" w14:textId="77777777" w:rsidR="0059043E" w:rsidRPr="0059043E" w:rsidRDefault="0059043E" w:rsidP="0059043E">
            <w:pPr>
              <w:numPr>
                <w:ilvl w:val="0"/>
                <w:numId w:val="5"/>
              </w:numPr>
              <w:spacing w:before="20" w:after="0" w:line="216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>предоставление обновлений;</w:t>
            </w:r>
          </w:p>
          <w:p w14:paraId="769CA70F" w14:textId="77777777" w:rsidR="0059043E" w:rsidRPr="0059043E" w:rsidRDefault="0059043E" w:rsidP="0059043E">
            <w:pPr>
              <w:numPr>
                <w:ilvl w:val="0"/>
                <w:numId w:val="5"/>
              </w:numPr>
              <w:spacing w:before="20" w:after="0" w:line="216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>предоставление технической поддержки в предусмотренном объёме;</w:t>
            </w:r>
          </w:p>
          <w:p w14:paraId="72C1E6C1" w14:textId="77777777" w:rsidR="0059043E" w:rsidRPr="0059043E" w:rsidRDefault="0059043E" w:rsidP="0059043E">
            <w:pPr>
              <w:numPr>
                <w:ilvl w:val="0"/>
                <w:numId w:val="5"/>
              </w:numPr>
              <w:spacing w:before="20" w:after="0" w:line="216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>консультации по вопросам регистрации и активации.</w:t>
            </w:r>
          </w:p>
        </w:tc>
      </w:tr>
      <w:tr w:rsidR="0059043E" w:rsidRPr="0059043E" w14:paraId="3F550CF2" w14:textId="77777777" w:rsidTr="0031697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A172A1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Срок для доукомплектования товара/выполнения работ: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4815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>В случае выявления отсутствующих документов, лицензионных файлов, ключей, доступов к порталу лицензирования, сведений о подписке или иных данных, необходимых для полноценного использования лицензий, Поставщик обязан предоставить недостающие материалы в срок не более 5 (пяти) рабочих дней с даты получения письменного уведомления Заказчика.</w:t>
            </w:r>
          </w:p>
        </w:tc>
      </w:tr>
      <w:tr w:rsidR="0059043E" w:rsidRPr="0059043E" w14:paraId="320DD92A" w14:textId="77777777" w:rsidTr="0031697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DE660C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Срок для замены некачественного товара/некачественных работ/услуг: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B4CC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>В случае выявления некорректной работы лицензий, невозможности их активации либо несоответствия объёма лицензирования условиям настоящего Технического задания, Поставщик обязан предоставить корректно работающий и соответствующий требованиям вариант лицензирования в срок не более 5 (пяти) рабочих дней с даты получения письменного уведомления Заказчика.</w:t>
            </w:r>
          </w:p>
        </w:tc>
      </w:tr>
      <w:tr w:rsidR="0059043E" w:rsidRPr="0059043E" w14:paraId="79DBAC49" w14:textId="77777777" w:rsidTr="0031697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50FF0A" w14:textId="77777777" w:rsidR="0059043E" w:rsidRPr="0059043E" w:rsidRDefault="0059043E" w:rsidP="0059043E">
            <w:pPr>
              <w:spacing w:before="20" w:after="0" w:line="192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  <w14:ligatures w14:val="none"/>
              </w:rPr>
              <w:t>Ответственность за повреждение имущества, срыв сроков.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A38" w14:textId="77777777" w:rsidR="0059043E" w:rsidRPr="0059043E" w:rsidRDefault="0059043E" w:rsidP="0059043E">
            <w:pPr>
              <w:spacing w:before="20" w:after="0" w:line="216" w:lineRule="auto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</w:pPr>
            <w:r w:rsidRPr="0059043E">
              <w:rPr>
                <w:rFonts w:ascii="Times New Roman" w:eastAsia="Batang" w:hAnsi="Times New Roman" w:cs="Times New Roman"/>
                <w:sz w:val="20"/>
                <w:szCs w:val="20"/>
                <w:lang w:eastAsia="en-US"/>
                <w14:ligatures w14:val="none"/>
              </w:rPr>
              <w:t>Поскольку предметом закупки является программное обеспечение, физическое имущество Заказчика не затрагивается. Тем не менее Поставщик несёт ответственность за корректность предоставленных данных, документов и лицензий, а также за предоставление работоспособного и юридически чистого продукта.</w:t>
            </w:r>
          </w:p>
        </w:tc>
      </w:tr>
    </w:tbl>
    <w:p w14:paraId="2C28129D" w14:textId="77777777" w:rsidR="0059043E" w:rsidRPr="0059043E" w:rsidRDefault="0059043E" w:rsidP="0059043E">
      <w:pPr>
        <w:rPr>
          <w:rFonts w:cs="Times New Roman"/>
          <w:kern w:val="2"/>
          <w:lang w:eastAsia="en-US"/>
        </w:rPr>
      </w:pPr>
    </w:p>
    <w:p w14:paraId="02234D98" w14:textId="77777777" w:rsidR="006A0F8A" w:rsidRPr="00B77ED0" w:rsidRDefault="006A0F8A" w:rsidP="006A0F8A">
      <w:pPr>
        <w:spacing w:after="0"/>
        <w:rPr>
          <w:rFonts w:ascii="Times New Roman" w:eastAsia="Times New Roman" w:hAnsi="Times New Roman" w:cs="Times New Roman"/>
          <w:b/>
        </w:rPr>
      </w:pPr>
    </w:p>
    <w:p w14:paraId="76A03B65" w14:textId="0AB97DE7" w:rsidR="006A0F8A" w:rsidRPr="00E6793B" w:rsidRDefault="006A0F8A" w:rsidP="006A0F8A">
      <w:pPr>
        <w:spacing w:after="0" w:line="240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bookmarkStart w:id="0" w:name="_heading=h.ffenzmi45l74" w:colFirst="0" w:colLast="0"/>
      <w:bookmarkEnd w:id="0"/>
      <w:r w:rsidRPr="00E6793B">
        <w:rPr>
          <w:rFonts w:ascii="Times New Roman" w:hAnsi="Times New Roman" w:cs="Times New Roman"/>
          <w:b/>
          <w:sz w:val="24"/>
          <w:szCs w:val="24"/>
        </w:rPr>
        <w:t xml:space="preserve">Квалификационные и иные требования: </w:t>
      </w:r>
    </w:p>
    <w:p w14:paraId="7C138275" w14:textId="543E2DA3" w:rsidR="006A0F8A" w:rsidRPr="00A66538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538">
        <w:rPr>
          <w:rFonts w:ascii="Times New Roman" w:hAnsi="Times New Roman" w:cs="Times New Roman"/>
          <w:sz w:val="24"/>
          <w:szCs w:val="24"/>
        </w:rPr>
        <w:t xml:space="preserve">Предоставить сведения о наличии выполнения </w:t>
      </w:r>
      <w:r w:rsidR="00A66538" w:rsidRPr="00A66538">
        <w:rPr>
          <w:rFonts w:ascii="Times New Roman" w:hAnsi="Times New Roman" w:cs="Times New Roman"/>
          <w:sz w:val="24"/>
          <w:szCs w:val="24"/>
        </w:rPr>
        <w:t xml:space="preserve">опыта поставок и внедрения VMware </w:t>
      </w:r>
      <w:r w:rsidRPr="00A66538">
        <w:rPr>
          <w:rFonts w:ascii="Times New Roman" w:hAnsi="Times New Roman" w:cs="Times New Roman"/>
          <w:sz w:val="24"/>
          <w:szCs w:val="24"/>
        </w:rPr>
        <w:t>за последние 2 года;</w:t>
      </w:r>
    </w:p>
    <w:p w14:paraId="1380AA95" w14:textId="212E387D" w:rsidR="006A0F8A" w:rsidRPr="00E6793B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sz w:val="24"/>
          <w:szCs w:val="24"/>
        </w:rPr>
        <w:t xml:space="preserve">Поставщик должен являться официальным партнером </w:t>
      </w:r>
      <w:r w:rsidRPr="006A0F8A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A0F8A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Start"/>
      <w:r w:rsidRPr="006A0F8A">
        <w:rPr>
          <w:rFonts w:ascii="Times New Roman" w:eastAsia="Times New Roman" w:hAnsi="Times New Roman" w:cs="Times New Roman"/>
          <w:sz w:val="24"/>
          <w:szCs w:val="24"/>
        </w:rPr>
        <w:t>ware</w:t>
      </w:r>
      <w:proofErr w:type="spellEnd"/>
      <w:r w:rsidRPr="00E6793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6793B">
        <w:rPr>
          <w:rFonts w:ascii="Times New Roman" w:hAnsi="Times New Roman" w:cs="Times New Roman"/>
          <w:noProof/>
          <w:sz w:val="24"/>
          <w:szCs w:val="24"/>
        </w:rPr>
        <w:t xml:space="preserve">предоставить </w:t>
      </w:r>
      <w:r w:rsidRPr="006A0F8A">
        <w:rPr>
          <w:rFonts w:ascii="Times New Roman" w:hAnsi="Times New Roman" w:cs="Times New Roman"/>
          <w:noProof/>
          <w:sz w:val="24"/>
          <w:szCs w:val="24"/>
        </w:rPr>
        <w:t xml:space="preserve">оригинал </w:t>
      </w:r>
      <w:r w:rsidRPr="006A0F8A">
        <w:rPr>
          <w:rFonts w:ascii="Times New Roman" w:hAnsi="Times New Roman" w:cs="Times New Roman"/>
          <w:noProof/>
          <w:sz w:val="24"/>
          <w:szCs w:val="24"/>
          <w:lang w:val="en-US"/>
        </w:rPr>
        <w:t>MAF</w:t>
      </w:r>
      <w:r w:rsidRPr="006A0F8A">
        <w:rPr>
          <w:rFonts w:ascii="Times New Roman" w:hAnsi="Times New Roman" w:cs="Times New Roman"/>
          <w:noProof/>
          <w:sz w:val="24"/>
          <w:szCs w:val="24"/>
        </w:rPr>
        <w:t xml:space="preserve"> с актуальной датой</w:t>
      </w:r>
      <w:r w:rsidRPr="00E6793B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A1CD525" w14:textId="44A4582F" w:rsidR="006A0F8A" w:rsidRPr="00E6793B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sz w:val="24"/>
          <w:szCs w:val="24"/>
        </w:rPr>
        <w:t>Предоставить сканированную копию оригинала свидетельства о регистрации</w:t>
      </w:r>
      <w:r w:rsidR="00A66538">
        <w:rPr>
          <w:rFonts w:ascii="Times New Roman" w:eastAsia="Times New Roman" w:hAnsi="Times New Roman" w:cs="Times New Roman"/>
          <w:sz w:val="24"/>
          <w:szCs w:val="24"/>
        </w:rPr>
        <w:t xml:space="preserve"> (о</w:t>
      </w:r>
      <w:r w:rsidR="00A66538" w:rsidRPr="00A66538">
        <w:rPr>
          <w:rFonts w:ascii="Times New Roman" w:eastAsia="Times New Roman" w:hAnsi="Times New Roman" w:cs="Times New Roman"/>
          <w:sz w:val="24"/>
          <w:szCs w:val="24"/>
        </w:rPr>
        <w:t xml:space="preserve">пыт работы поставщика на рынке </w:t>
      </w:r>
      <w:r w:rsidR="00A66538">
        <w:rPr>
          <w:rFonts w:ascii="Times New Roman" w:eastAsia="Times New Roman" w:hAnsi="Times New Roman" w:cs="Times New Roman"/>
          <w:sz w:val="24"/>
          <w:szCs w:val="24"/>
        </w:rPr>
        <w:t xml:space="preserve">должна составлять </w:t>
      </w:r>
      <w:r w:rsidR="00A66538" w:rsidRPr="00A66538">
        <w:rPr>
          <w:rFonts w:ascii="Times New Roman" w:eastAsia="Times New Roman" w:hAnsi="Times New Roman" w:cs="Times New Roman"/>
          <w:sz w:val="24"/>
          <w:szCs w:val="24"/>
        </w:rPr>
        <w:t>не менее 3 лет</w:t>
      </w:r>
      <w:r w:rsidR="00A6653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793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F29BD10" w14:textId="77777777" w:rsidR="006A0F8A" w:rsidRPr="00E6793B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sz w:val="24"/>
          <w:szCs w:val="24"/>
        </w:rPr>
        <w:t>Предоставить сканированную копию оригинала устава;</w:t>
      </w:r>
    </w:p>
    <w:p w14:paraId="0F46F9BD" w14:textId="77777777" w:rsidR="006A0F8A" w:rsidRPr="00E6793B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владельцах; </w:t>
      </w:r>
    </w:p>
    <w:p w14:paraId="30E782DB" w14:textId="77777777" w:rsidR="006A0F8A" w:rsidRPr="00E6793B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sz w:val="24"/>
          <w:szCs w:val="24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 (в случае если поставщик является резидентом Кыргызской Республики);</w:t>
      </w:r>
    </w:p>
    <w:p w14:paraId="3C93D211" w14:textId="77777777" w:rsidR="006A0F8A" w:rsidRPr="00E6793B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2;</w:t>
      </w:r>
      <w:r w:rsidRPr="00E679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DEEAD19" w14:textId="7C3D0ED9" w:rsidR="006A0F8A" w:rsidRDefault="006A0F8A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93B">
        <w:rPr>
          <w:rFonts w:ascii="Times New Roman" w:eastAsia="Times New Roman" w:hAnsi="Times New Roman" w:cs="Times New Roman"/>
          <w:bCs/>
          <w:sz w:val="24"/>
          <w:szCs w:val="24"/>
        </w:rPr>
        <w:t>Предоставить коммерческое предложение включа</w:t>
      </w:r>
      <w:r w:rsidR="00A66538">
        <w:rPr>
          <w:rFonts w:ascii="Times New Roman" w:eastAsia="Times New Roman" w:hAnsi="Times New Roman" w:cs="Times New Roman"/>
          <w:bCs/>
          <w:sz w:val="24"/>
          <w:szCs w:val="24"/>
        </w:rPr>
        <w:t>ющая</w:t>
      </w:r>
      <w:r w:rsidRPr="00E6793B"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 налоги и сборы, предусмотренные законодательством КР.</w:t>
      </w:r>
    </w:p>
    <w:p w14:paraId="1404EE0B" w14:textId="072C6A81" w:rsidR="00A66538" w:rsidRPr="00A66538" w:rsidRDefault="00A66538" w:rsidP="006A0F8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6538">
        <w:rPr>
          <w:rFonts w:ascii="Times New Roman" w:eastAsia="Times New Roman" w:hAnsi="Times New Roman" w:cs="Times New Roman"/>
          <w:bCs/>
          <w:sz w:val="24"/>
          <w:szCs w:val="24"/>
        </w:rPr>
        <w:t xml:space="preserve">Офис или сервис-центр поставщика </w:t>
      </w:r>
      <w:r w:rsidRPr="00A66538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 xml:space="preserve">желательно </w:t>
      </w:r>
      <w:r w:rsidRPr="00A66538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</w:rPr>
        <w:t xml:space="preserve">(в случае отсутствия </w:t>
      </w:r>
      <w:r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</w:rPr>
        <w:t xml:space="preserve">офиса или сервисного центра в г. Бишкек </w:t>
      </w:r>
      <w:r w:rsidRPr="00A66538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</w:rPr>
        <w:t>конкурсная заявка участника не отклоняется)</w:t>
      </w:r>
      <w:r w:rsidRPr="00A66538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должен находиться в г. Бишкек</w:t>
      </w:r>
      <w:r w:rsidR="006F0E45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(предоставить подтверждающее письмо).</w:t>
      </w:r>
    </w:p>
    <w:p w14:paraId="5BB0951E" w14:textId="77777777" w:rsidR="00192253" w:rsidRDefault="00192253" w:rsidP="006A0F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57BCB" w14:textId="77777777" w:rsidR="00192253" w:rsidRDefault="00192253" w:rsidP="006A0F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0329C" w14:textId="20557851" w:rsidR="006A0F8A" w:rsidRPr="00E6793B" w:rsidRDefault="006A0F8A" w:rsidP="006A0F8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93B">
        <w:rPr>
          <w:rFonts w:ascii="Times New Roman" w:hAnsi="Times New Roman" w:cs="Times New Roman"/>
          <w:b/>
          <w:sz w:val="24"/>
          <w:szCs w:val="24"/>
        </w:rPr>
        <w:t>Компания может отклонить конкурсную заявку в случаях, если:</w:t>
      </w:r>
    </w:p>
    <w:p w14:paraId="5D7281BB" w14:textId="77777777" w:rsidR="006A0F8A" w:rsidRPr="00E6793B" w:rsidRDefault="006A0F8A" w:rsidP="006A0F8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0CE7D4D4" w14:textId="77777777" w:rsidR="006A0F8A" w:rsidRPr="00E6793B" w:rsidRDefault="006A0F8A" w:rsidP="006A0F8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34DC8017" w14:textId="77777777" w:rsidR="006A0F8A" w:rsidRPr="00E6793B" w:rsidRDefault="006A0F8A" w:rsidP="006A0F8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0A2AB93E" w14:textId="77777777" w:rsidR="006A0F8A" w:rsidRPr="00E6793B" w:rsidRDefault="006A0F8A" w:rsidP="006A0F8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24112C8F" w14:textId="77777777" w:rsidR="006A0F8A" w:rsidRPr="00E6793B" w:rsidRDefault="006A0F8A" w:rsidP="006A0F8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Предоставленная конкурсная заявка, по существу, не отвечает требованиям конкурсной документации;</w:t>
      </w:r>
    </w:p>
    <w:p w14:paraId="41E723CB" w14:textId="77777777" w:rsidR="006A0F8A" w:rsidRPr="00E6793B" w:rsidRDefault="006A0F8A" w:rsidP="006A0F8A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Имеется соответствующее заключение Комплаенс-офицера о неблагонадежности участника.</w:t>
      </w:r>
    </w:p>
    <w:p w14:paraId="5B550547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B84929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DB97F7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61B20D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F875F6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D24504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AEA4D0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F58ACA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A4F50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216111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959B12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6AEFD6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7FA69A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22A33C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DD18D4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0E434D" w14:textId="77777777" w:rsidR="006A0F8A" w:rsidRPr="00E6793B" w:rsidRDefault="006A0F8A" w:rsidP="006A0F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38A2FD" w14:textId="77777777" w:rsidR="006A0F8A" w:rsidRPr="00E6793B" w:rsidRDefault="006A0F8A" w:rsidP="006A0F8A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E6793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t>Приложение № 1. Конкурсная заявка</w:t>
      </w:r>
    </w:p>
    <w:p w14:paraId="2CD1785D" w14:textId="77777777" w:rsidR="006A0F8A" w:rsidRPr="00E6793B" w:rsidRDefault="006A0F8A" w:rsidP="006A0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340F4" w14:textId="77777777" w:rsidR="006A0F8A" w:rsidRPr="00E6793B" w:rsidRDefault="006A0F8A" w:rsidP="006A0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t>Конкурсная заявка</w:t>
      </w:r>
    </w:p>
    <w:p w14:paraId="46DFC12F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2FB53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Номер объявления: </w:t>
      </w:r>
    </w:p>
    <w:p w14:paraId="3A704B10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Кому: ЗАО «</w:t>
      </w:r>
      <w:r w:rsidRPr="00E6793B">
        <w:rPr>
          <w:rFonts w:ascii="Times New Roman" w:eastAsia="Times New Roman" w:hAnsi="Times New Roman" w:cs="Times New Roman"/>
          <w:sz w:val="24"/>
          <w:szCs w:val="24"/>
        </w:rPr>
        <w:t>Межбанковский Процессинговый Центр</w:t>
      </w:r>
      <w:r w:rsidRPr="00E6793B">
        <w:rPr>
          <w:rFonts w:ascii="Times New Roman" w:hAnsi="Times New Roman" w:cs="Times New Roman"/>
          <w:sz w:val="24"/>
          <w:szCs w:val="24"/>
        </w:rPr>
        <w:t>»</w:t>
      </w:r>
    </w:p>
    <w:p w14:paraId="00FC693A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Наименование конкурса: _____________________________________________</w:t>
      </w:r>
    </w:p>
    <w:p w14:paraId="6E5D8353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Изучив опубликованную на сайте www.tenders.kg/</w:t>
      </w:r>
      <w:r w:rsidRPr="00E6793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6793B">
        <w:rPr>
          <w:rFonts w:ascii="Times New Roman" w:hAnsi="Times New Roman" w:cs="Times New Roman"/>
          <w:sz w:val="24"/>
          <w:szCs w:val="24"/>
        </w:rPr>
        <w:t>.ipc.kg конкурсную документацию, мы нижеподписавшиеся:</w:t>
      </w:r>
    </w:p>
    <w:p w14:paraId="1483FC45" w14:textId="5CB8691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___________</w:t>
      </w:r>
      <w:r w:rsidR="0043728C" w:rsidRPr="00E6793B">
        <w:rPr>
          <w:rFonts w:ascii="Times New Roman" w:hAnsi="Times New Roman" w:cs="Times New Roman"/>
          <w:sz w:val="24"/>
          <w:szCs w:val="24"/>
        </w:rPr>
        <w:t>_ (</w:t>
      </w:r>
      <w:r w:rsidRPr="00E6793B">
        <w:rPr>
          <w:rFonts w:ascii="Times New Roman" w:hAnsi="Times New Roman" w:cs="Times New Roman"/>
          <w:sz w:val="24"/>
          <w:szCs w:val="24"/>
        </w:rPr>
        <w:t>Наименование, ИНН) в лице ____________________________</w:t>
      </w:r>
    </w:p>
    <w:p w14:paraId="26719E7D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6FD9D675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1305376D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4A2BF9E2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1) Предоставить все оригиналы документов, входящие в состав конкурсной заявки;</w:t>
      </w:r>
    </w:p>
    <w:p w14:paraId="141E302A" w14:textId="24C6C872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</w:t>
      </w:r>
      <w:r w:rsidR="0043728C" w:rsidRPr="00E6793B">
        <w:rPr>
          <w:rFonts w:ascii="Times New Roman" w:hAnsi="Times New Roman" w:cs="Times New Roman"/>
          <w:sz w:val="24"/>
          <w:szCs w:val="24"/>
        </w:rPr>
        <w:t>договора,</w:t>
      </w:r>
      <w:r w:rsidRPr="00E6793B">
        <w:rPr>
          <w:rFonts w:ascii="Times New Roman" w:hAnsi="Times New Roman" w:cs="Times New Roman"/>
          <w:sz w:val="24"/>
          <w:szCs w:val="24"/>
        </w:rPr>
        <w:t xml:space="preserve"> между нами.</w:t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652A85A9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2B568C66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Имеющий все полномочия подписать конкурсную заявку от имени ______________________________________________________________________</w:t>
      </w:r>
    </w:p>
    <w:p w14:paraId="3254DD07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02351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7C919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Должность, подпись     </w:t>
      </w:r>
    </w:p>
    <w:p w14:paraId="38FA8280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М.П.</w:t>
      </w:r>
    </w:p>
    <w:p w14:paraId="7D6D27BC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A6330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C0712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82730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43A9F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9CBF8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29347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EEC0" w14:textId="77777777" w:rsidR="006A0F8A" w:rsidRPr="00E6793B" w:rsidRDefault="006A0F8A" w:rsidP="006A0F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BFB10" w14:textId="77777777" w:rsidR="006A0F8A" w:rsidRPr="00E6793B" w:rsidRDefault="006A0F8A" w:rsidP="006A0F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B814F" w14:textId="77777777" w:rsidR="006A0F8A" w:rsidRPr="00E6793B" w:rsidRDefault="006A0F8A" w:rsidP="006A0F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C8E23" w14:textId="77777777" w:rsidR="006A0F8A" w:rsidRDefault="006A0F8A" w:rsidP="006A0F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5B7C6" w14:textId="77777777" w:rsidR="006A0F8A" w:rsidRPr="00E6793B" w:rsidRDefault="006A0F8A" w:rsidP="006A0F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050EC" w14:textId="77777777" w:rsidR="006A0F8A" w:rsidRPr="00E6793B" w:rsidRDefault="006A0F8A" w:rsidP="006A0F8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t>Приложение № 2. Декларация, гарантирующая предложение поставщика</w:t>
      </w:r>
    </w:p>
    <w:p w14:paraId="2EFD1D51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AD1AE" w14:textId="77777777" w:rsidR="00554387" w:rsidRDefault="00554387" w:rsidP="006A0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A6D04" w14:textId="2CD3AAC3" w:rsidR="006A0F8A" w:rsidRPr="00E6793B" w:rsidRDefault="006A0F8A" w:rsidP="006A0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93B">
        <w:rPr>
          <w:rFonts w:ascii="Times New Roman" w:hAnsi="Times New Roman" w:cs="Times New Roman"/>
          <w:b/>
          <w:bCs/>
          <w:sz w:val="24"/>
          <w:szCs w:val="24"/>
        </w:rPr>
        <w:t>Декларация, гарантирующая предложение поставщика</w:t>
      </w:r>
    </w:p>
    <w:p w14:paraId="0B14FBF6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3F12C71D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Номер конкурса: _______________________</w:t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4E6D6698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  <w:r w:rsidRPr="00E6793B">
        <w:rPr>
          <w:rFonts w:ascii="Times New Roman" w:hAnsi="Times New Roman" w:cs="Times New Roman"/>
          <w:sz w:val="24"/>
          <w:szCs w:val="24"/>
        </w:rPr>
        <w:tab/>
      </w:r>
    </w:p>
    <w:p w14:paraId="5605C4DC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Название конкурса: _____________________</w:t>
      </w:r>
    </w:p>
    <w:p w14:paraId="365E1E7D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Участник конкурса: </w:t>
      </w:r>
      <w:r w:rsidRPr="00E6793B">
        <w:rPr>
          <w:rFonts w:ascii="Times New Roman" w:hAnsi="Times New Roman" w:cs="Times New Roman"/>
          <w:i/>
          <w:iCs/>
          <w:sz w:val="24"/>
          <w:szCs w:val="24"/>
        </w:rPr>
        <w:t>наименование, ИНН____________________</w:t>
      </w:r>
    </w:p>
    <w:p w14:paraId="53C470D5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Закупающая организация: ЗАО «Межбанковский Процессинговый Центр»</w:t>
      </w:r>
    </w:p>
    <w:p w14:paraId="322989E6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C1351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449E17AA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7FFEBDBB" w14:textId="77777777" w:rsidR="006A0F8A" w:rsidRPr="00E6793B" w:rsidRDefault="006A0F8A" w:rsidP="006A0F8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6AC19B21" w14:textId="77777777" w:rsidR="006A0F8A" w:rsidRPr="00E6793B" w:rsidRDefault="006A0F8A" w:rsidP="006A0F8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206925EB" w14:textId="77777777" w:rsidR="006A0F8A" w:rsidRPr="00E6793B" w:rsidRDefault="006A0F8A" w:rsidP="006A0F8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7CE0758B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4A0A5925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ab/>
        <w:t>Настоящая декларация остается в силе до истечения срока действия предложения.</w:t>
      </w:r>
    </w:p>
    <w:p w14:paraId="0A0ABFD4" w14:textId="77777777" w:rsidR="006A0F8A" w:rsidRPr="00E6793B" w:rsidRDefault="006A0F8A" w:rsidP="006A0F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DE442" w14:textId="77777777" w:rsidR="006A0F8A" w:rsidRPr="00E6793B" w:rsidRDefault="006A0F8A" w:rsidP="006A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A9350" w14:textId="77777777" w:rsidR="006A0F8A" w:rsidRPr="00E6793B" w:rsidRDefault="006A0F8A" w:rsidP="006A0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</w:p>
    <w:p w14:paraId="47524E03" w14:textId="77777777" w:rsidR="006A0F8A" w:rsidRPr="00E6793B" w:rsidRDefault="006A0F8A" w:rsidP="006A0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либо лицо, имеющее полномочия                                            ФИО</w:t>
      </w:r>
    </w:p>
    <w:p w14:paraId="3B879CC9" w14:textId="77777777" w:rsidR="006A0F8A" w:rsidRPr="00E6793B" w:rsidRDefault="006A0F8A" w:rsidP="006A0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6A0BC" w14:textId="77777777" w:rsidR="006A0F8A" w:rsidRPr="00E6793B" w:rsidRDefault="006A0F8A" w:rsidP="006A0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93B">
        <w:rPr>
          <w:rFonts w:ascii="Times New Roman" w:hAnsi="Times New Roman" w:cs="Times New Roman"/>
          <w:sz w:val="24"/>
          <w:szCs w:val="24"/>
        </w:rPr>
        <w:t>М.П.</w:t>
      </w:r>
    </w:p>
    <w:p w14:paraId="19A144B6" w14:textId="77777777" w:rsidR="006A0F8A" w:rsidRPr="00E6793B" w:rsidRDefault="006A0F8A" w:rsidP="006A0F8A">
      <w:pPr>
        <w:rPr>
          <w:rFonts w:ascii="Times New Roman" w:hAnsi="Times New Roman" w:cs="Times New Roman"/>
        </w:rPr>
      </w:pPr>
    </w:p>
    <w:p w14:paraId="5AD5A99F" w14:textId="77777777" w:rsidR="006A0F8A" w:rsidRPr="00E6793B" w:rsidRDefault="006A0F8A" w:rsidP="006A0F8A">
      <w:pPr>
        <w:rPr>
          <w:rFonts w:ascii="Times New Roman" w:hAnsi="Times New Roman" w:cs="Times New Roman"/>
        </w:rPr>
      </w:pPr>
    </w:p>
    <w:p w14:paraId="51D918BE" w14:textId="77777777" w:rsidR="006A0F8A" w:rsidRPr="00E9113D" w:rsidRDefault="006A0F8A" w:rsidP="006A0F8A">
      <w:pPr>
        <w:tabs>
          <w:tab w:val="left" w:pos="561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280F864F" w14:textId="77777777" w:rsidR="006A0F8A" w:rsidRPr="006A0F8A" w:rsidRDefault="006A0F8A">
      <w:pPr>
        <w:rPr>
          <w:lang w:val="en-US"/>
        </w:rPr>
      </w:pPr>
    </w:p>
    <w:sectPr w:rsidR="006A0F8A" w:rsidRPr="006A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9BD"/>
    <w:multiLevelType w:val="hybridMultilevel"/>
    <w:tmpl w:val="99A6DA7A"/>
    <w:lvl w:ilvl="0" w:tplc="6E4242EE">
      <w:start w:val="7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36C76"/>
    <w:multiLevelType w:val="hybridMultilevel"/>
    <w:tmpl w:val="4D5C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61C56"/>
    <w:multiLevelType w:val="hybridMultilevel"/>
    <w:tmpl w:val="3132D484"/>
    <w:lvl w:ilvl="0" w:tplc="72BC118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76021">
    <w:abstractNumId w:val="4"/>
  </w:num>
  <w:num w:numId="2" w16cid:durableId="1474175745">
    <w:abstractNumId w:val="1"/>
  </w:num>
  <w:num w:numId="3" w16cid:durableId="199367332">
    <w:abstractNumId w:val="5"/>
  </w:num>
  <w:num w:numId="4" w16cid:durableId="409429553">
    <w:abstractNumId w:val="2"/>
  </w:num>
  <w:num w:numId="5" w16cid:durableId="1400398275">
    <w:abstractNumId w:val="0"/>
  </w:num>
  <w:num w:numId="6" w16cid:durableId="120803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8A"/>
    <w:rsid w:val="00192253"/>
    <w:rsid w:val="00295703"/>
    <w:rsid w:val="0043728C"/>
    <w:rsid w:val="00534239"/>
    <w:rsid w:val="00554387"/>
    <w:rsid w:val="0059043E"/>
    <w:rsid w:val="005914D0"/>
    <w:rsid w:val="00600750"/>
    <w:rsid w:val="006A0F8A"/>
    <w:rsid w:val="006F0E45"/>
    <w:rsid w:val="00734EBF"/>
    <w:rsid w:val="00A66538"/>
    <w:rsid w:val="00C8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FC88"/>
  <w15:chartTrackingRefBased/>
  <w15:docId w15:val="{4660B451-0316-44FC-A310-BDD9B58B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8A"/>
    <w:rPr>
      <w:rFonts w:ascii="Calibri" w:eastAsia="Calibri" w:hAnsi="Calibri" w:cs="Calibri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A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F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F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0F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F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F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F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0F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0F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0F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0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0F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0F8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0F8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6F0E45"/>
    <w:pPr>
      <w:spacing w:after="0" w:line="240" w:lineRule="auto"/>
    </w:pPr>
    <w:rPr>
      <w:rFonts w:ascii="Calibri" w:eastAsia="Calibri" w:hAnsi="Calibri" w:cs="Calibri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Азат Сапарбек уулу</cp:lastModifiedBy>
  <cp:revision>8</cp:revision>
  <dcterms:created xsi:type="dcterms:W3CDTF">2025-10-09T09:39:00Z</dcterms:created>
  <dcterms:modified xsi:type="dcterms:W3CDTF">2026-04-27T09:32:00Z</dcterms:modified>
</cp:coreProperties>
</file>