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762D" w14:textId="0D64FE0C" w:rsidR="004E6994" w:rsidRPr="008A5F49" w:rsidRDefault="00D01CA1" w:rsidP="008A5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FC089C6" wp14:editId="7DA61AA5">
            <wp:extent cx="6300470" cy="849630"/>
            <wp:effectExtent l="0" t="0" r="5080" b="7620"/>
            <wp:docPr id="2101281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281398" name="Рисунок 21012813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99A0" w14:textId="77777777" w:rsidR="00AA6B74" w:rsidRPr="00603C9D" w:rsidRDefault="00AA6B74" w:rsidP="008A5F49">
      <w:pPr>
        <w:spacing w:after="0" w:line="240" w:lineRule="auto"/>
        <w:rPr>
          <w:rFonts w:ascii="Times New Roman" w:hAnsi="Times New Roman"/>
          <w:b/>
        </w:rPr>
      </w:pPr>
    </w:p>
    <w:p w14:paraId="7ED668E3" w14:textId="77777777" w:rsidR="00AA6B74" w:rsidRPr="00603C9D" w:rsidRDefault="00AA6B74" w:rsidP="00AA6B74">
      <w:pPr>
        <w:spacing w:after="0" w:line="240" w:lineRule="auto"/>
        <w:jc w:val="center"/>
        <w:rPr>
          <w:rFonts w:ascii="Times New Roman" w:hAnsi="Times New Roman"/>
          <w:b/>
        </w:rPr>
      </w:pPr>
      <w:r w:rsidRPr="00603C9D">
        <w:rPr>
          <w:rFonts w:ascii="Times New Roman" w:hAnsi="Times New Roman"/>
          <w:b/>
        </w:rPr>
        <w:t>ТЕХНИЧЕСКОЕ ЗАДАНИЕ</w:t>
      </w:r>
    </w:p>
    <w:p w14:paraId="0282BD89" w14:textId="77777777" w:rsidR="00AA6B74" w:rsidRPr="00603C9D" w:rsidRDefault="00AA6B74" w:rsidP="00AA6B74">
      <w:pPr>
        <w:spacing w:after="0" w:line="240" w:lineRule="auto"/>
        <w:jc w:val="center"/>
        <w:rPr>
          <w:rFonts w:ascii="Times New Roman" w:hAnsi="Times New Roman"/>
          <w:b/>
        </w:rPr>
      </w:pPr>
      <w:r w:rsidRPr="00603C9D">
        <w:rPr>
          <w:rFonts w:ascii="Times New Roman" w:hAnsi="Times New Roman"/>
          <w:b/>
        </w:rPr>
        <w:t>на закупку услуг по оценке рыночной стоимости ЗАО «МПЦ»</w:t>
      </w:r>
    </w:p>
    <w:p w14:paraId="229EBAA8" w14:textId="77777777" w:rsidR="00AA6B74" w:rsidRPr="00603C9D" w:rsidRDefault="00AA6B74" w:rsidP="00AA6B74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AA6B74" w:rsidRPr="00603C9D" w14:paraId="3CE941D2" w14:textId="77777777" w:rsidTr="008654CC">
        <w:trPr>
          <w:cantSplit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6B7EB9" w14:textId="77777777" w:rsidR="00AA6B74" w:rsidRPr="00603C9D" w:rsidRDefault="00AA6B74" w:rsidP="008654CC">
            <w:pPr>
              <w:spacing w:before="20" w:after="0" w:line="216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603C9D">
              <w:rPr>
                <w:rFonts w:ascii="Times New Roman" w:eastAsia="Batang" w:hAnsi="Times New Roman"/>
                <w:b/>
                <w:bCs/>
              </w:rPr>
              <w:t>ОБЩИЕ УСЛОВИЯ</w:t>
            </w:r>
          </w:p>
        </w:tc>
      </w:tr>
      <w:tr w:rsidR="00AA6B74" w:rsidRPr="005D4A3C" w14:paraId="089B9FCC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8EDB1F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Общие требования к товару/работам/</w:t>
            </w:r>
          </w:p>
          <w:p w14:paraId="12791931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FA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 xml:space="preserve">Оценка рыночной стоимости ЗАО </w:t>
            </w:r>
            <w:r w:rsidRPr="005D4A3C">
              <w:rPr>
                <w:rFonts w:ascii="Times New Roman" w:eastAsia="Batang" w:hAnsi="Times New Roman"/>
                <w:lang w:val="ky-KG"/>
              </w:rPr>
              <w:t>«Межбанковский процессинговый центр» (</w:t>
            </w:r>
            <w:r w:rsidRPr="005D4A3C">
              <w:rPr>
                <w:rFonts w:ascii="Times New Roman" w:eastAsia="Batang" w:hAnsi="Times New Roman"/>
              </w:rPr>
              <w:t xml:space="preserve">«МПЦ») по состоянию на 01.02.2026 года с учетом и в соответствии со следующими критериями, актуальными на дату проведения оценки: </w:t>
            </w:r>
          </w:p>
          <w:p w14:paraId="7E65091A" w14:textId="77777777" w:rsidR="00AA6B74" w:rsidRPr="005D4A3C" w:rsidRDefault="00AA6B74" w:rsidP="008654CC">
            <w:pPr>
              <w:spacing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- требованиями законодательства Кыргызской Республики;</w:t>
            </w:r>
          </w:p>
          <w:p w14:paraId="051B301F" w14:textId="77777777" w:rsidR="00AA6B74" w:rsidRPr="005D4A3C" w:rsidRDefault="00AA6B74" w:rsidP="008654CC">
            <w:pPr>
              <w:spacing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- требованиями Международных стандартов оценки (МСО);</w:t>
            </w:r>
          </w:p>
          <w:p w14:paraId="7F11CA88" w14:textId="77777777" w:rsidR="00AA6B74" w:rsidRPr="005D4A3C" w:rsidRDefault="00AA6B74" w:rsidP="008654CC">
            <w:pPr>
              <w:spacing w:before="4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 xml:space="preserve">- требованиями Международных стандартов финансовой отчетности (МСФО) </w:t>
            </w:r>
          </w:p>
          <w:p w14:paraId="6893C93A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</w:p>
        </w:tc>
      </w:tr>
      <w:tr w:rsidR="00AA6B74" w:rsidRPr="005D4A3C" w14:paraId="7E971637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1CB3E2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 xml:space="preserve">Краткое описание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6BF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lang w:val="ky-KG"/>
              </w:rPr>
            </w:pPr>
            <w:r w:rsidRPr="005D4A3C">
              <w:rPr>
                <w:rFonts w:ascii="Times New Roman" w:eastAsia="Batang" w:hAnsi="Times New Roman"/>
              </w:rPr>
              <w:t>Услуги по оценке рыночной стоимости ЗАО «МПЦ» на основе исследования деятельности и комплексной проверки финансового состояния ЗАО «МПЦ». При оценке финансовой деятельности должны быть определены ключевые показатели и проведен анализ финансовой устойчивости, коэффициентов платежеспособности и деловой активности.</w:t>
            </w:r>
            <w:r w:rsidRPr="005D4A3C">
              <w:rPr>
                <w:rFonts w:ascii="Times New Roman" w:eastAsia="Batang" w:hAnsi="Times New Roman"/>
                <w:lang w:val="ky-KG"/>
              </w:rPr>
              <w:t xml:space="preserve"> </w:t>
            </w:r>
            <w:r w:rsidRPr="005D4A3C">
              <w:rPr>
                <w:rFonts w:ascii="Times New Roman" w:eastAsia="Batang" w:hAnsi="Times New Roman"/>
              </w:rPr>
              <w:t xml:space="preserve">Оценка рыночной стоимости </w:t>
            </w:r>
            <w:r w:rsidRPr="005D4A3C">
              <w:rPr>
                <w:rFonts w:ascii="Times New Roman" w:eastAsia="Batang" w:hAnsi="Times New Roman"/>
                <w:lang w:val="ky-KG"/>
              </w:rPr>
              <w:t xml:space="preserve">должна быть проведена с разбивкой </w:t>
            </w:r>
            <w:r w:rsidRPr="005D4A3C">
              <w:rPr>
                <w:rFonts w:ascii="Times New Roman" w:eastAsia="Batang" w:hAnsi="Times New Roman"/>
              </w:rPr>
              <w:t>по каждой линейной статье финансовой отчетности</w:t>
            </w:r>
            <w:r w:rsidRPr="005D4A3C">
              <w:rPr>
                <w:rFonts w:ascii="Times New Roman" w:eastAsia="Batang" w:hAnsi="Times New Roman"/>
                <w:lang w:val="ky-KG"/>
              </w:rPr>
              <w:t xml:space="preserve">, в случае необходимости по каждому существенному </w:t>
            </w:r>
            <w:r w:rsidRPr="005D4A3C">
              <w:rPr>
                <w:rFonts w:ascii="Times New Roman" w:eastAsia="Batang" w:hAnsi="Times New Roman"/>
              </w:rPr>
              <w:t>объекту, требующему выделения, описания</w:t>
            </w:r>
            <w:r w:rsidRPr="005D4A3C">
              <w:rPr>
                <w:rFonts w:ascii="Times New Roman" w:eastAsia="Batang" w:hAnsi="Times New Roman"/>
                <w:lang w:val="ky-KG"/>
              </w:rPr>
              <w:t>.</w:t>
            </w:r>
          </w:p>
        </w:tc>
      </w:tr>
      <w:tr w:rsidR="00AA6B74" w:rsidRPr="005D4A3C" w14:paraId="56C0A176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3C3691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27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  <w:lang w:val="ky-KG"/>
              </w:rPr>
              <w:t xml:space="preserve">Проведение оценки рыночной стоимости ЗАО </w:t>
            </w:r>
            <w:r w:rsidRPr="005D4A3C">
              <w:rPr>
                <w:rFonts w:ascii="Times New Roman" w:eastAsia="Batang" w:hAnsi="Times New Roman"/>
              </w:rPr>
              <w:t xml:space="preserve">«МПЦ» </w:t>
            </w:r>
            <w:r w:rsidRPr="005D4A3C">
              <w:rPr>
                <w:rFonts w:ascii="Times New Roman" w:eastAsia="Batang" w:hAnsi="Times New Roman"/>
                <w:b/>
                <w:bCs/>
              </w:rPr>
              <w:t>по состоянию на 01.02.2026 г.</w:t>
            </w:r>
            <w:r w:rsidRPr="005D4A3C">
              <w:rPr>
                <w:rFonts w:ascii="Times New Roman" w:eastAsia="Batang" w:hAnsi="Times New Roman"/>
              </w:rPr>
              <w:t xml:space="preserve"> </w:t>
            </w:r>
            <w:r w:rsidRPr="005D4A3C">
              <w:rPr>
                <w:rFonts w:ascii="Times New Roman" w:eastAsia="Batang" w:hAnsi="Times New Roman"/>
                <w:lang w:val="ky-KG"/>
              </w:rPr>
              <w:t>для составления объективного представления о компании и</w:t>
            </w:r>
            <w:r w:rsidRPr="005D4A3C">
              <w:rPr>
                <w:rFonts w:ascii="Times New Roman" w:eastAsia="Batang" w:hAnsi="Times New Roman"/>
              </w:rPr>
              <w:t xml:space="preserve"> оценки инвестиционных рисков.</w:t>
            </w:r>
          </w:p>
          <w:p w14:paraId="6DFE7AF9" w14:textId="3D53DD5A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  <w:b/>
                <w:bCs/>
              </w:rPr>
              <w:t xml:space="preserve">Оценке подлежит рыночная стоимость 100% </w:t>
            </w:r>
            <w:r w:rsidRPr="005D4A3C">
              <w:rPr>
                <w:rFonts w:ascii="Times New Roman" w:eastAsia="Batang" w:hAnsi="Times New Roman"/>
                <w:b/>
                <w:bCs/>
                <w:lang w:val="ky-KG"/>
              </w:rPr>
              <w:t>пакета простых акций</w:t>
            </w:r>
            <w:r w:rsidRPr="005D4A3C">
              <w:rPr>
                <w:rFonts w:ascii="Times New Roman" w:eastAsia="Batang" w:hAnsi="Times New Roman"/>
                <w:b/>
                <w:bCs/>
              </w:rPr>
              <w:t>, контрольная и миноритарная стоимост</w:t>
            </w:r>
            <w:r w:rsidR="008A5F49">
              <w:rPr>
                <w:rFonts w:ascii="Times New Roman" w:eastAsia="Batang" w:hAnsi="Times New Roman"/>
                <w:b/>
                <w:bCs/>
              </w:rPr>
              <w:t>и</w:t>
            </w:r>
            <w:r w:rsidRPr="005D4A3C">
              <w:rPr>
                <w:rFonts w:ascii="Times New Roman" w:eastAsia="Batang" w:hAnsi="Times New Roman"/>
                <w:b/>
                <w:bCs/>
                <w:lang w:val="ky-KG"/>
              </w:rPr>
              <w:t xml:space="preserve"> 1 (одной) акции ЗАО </w:t>
            </w:r>
            <w:r w:rsidRPr="005D4A3C">
              <w:rPr>
                <w:rFonts w:ascii="Times New Roman" w:eastAsia="Batang" w:hAnsi="Times New Roman"/>
                <w:b/>
                <w:bCs/>
              </w:rPr>
              <w:t>«</w:t>
            </w:r>
            <w:r w:rsidRPr="005D4A3C">
              <w:rPr>
                <w:rFonts w:ascii="Times New Roman" w:eastAsia="Batang" w:hAnsi="Times New Roman"/>
                <w:b/>
                <w:bCs/>
                <w:lang w:val="ky-KG"/>
              </w:rPr>
              <w:t>МПЦ</w:t>
            </w:r>
            <w:r w:rsidRPr="005D4A3C">
              <w:rPr>
                <w:rFonts w:ascii="Times New Roman" w:eastAsia="Batang" w:hAnsi="Times New Roman"/>
                <w:b/>
                <w:bCs/>
              </w:rPr>
              <w:t>» на дату оценки</w:t>
            </w:r>
            <w:r w:rsidRPr="005D4A3C">
              <w:rPr>
                <w:rFonts w:ascii="Times New Roman" w:eastAsia="Batang" w:hAnsi="Times New Roman"/>
              </w:rPr>
              <w:t>, которая предполагает получение наиболее вероятной цены отчуждения акции в условиях открытого конкурентного рынка.</w:t>
            </w:r>
          </w:p>
        </w:tc>
      </w:tr>
      <w:tr w:rsidR="00AA6B74" w:rsidRPr="005D4A3C" w14:paraId="3DD0D78C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FF0136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A2F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  <w:lang w:val="ky-KG"/>
              </w:rPr>
              <w:t xml:space="preserve">Оплата безналичным путем. Остальные условия </w:t>
            </w:r>
            <w:r w:rsidRPr="005D4A3C">
              <w:rPr>
                <w:rFonts w:ascii="Times New Roman" w:eastAsia="Batang" w:hAnsi="Times New Roman"/>
              </w:rPr>
              <w:t xml:space="preserve">определяются договорными условиями. </w:t>
            </w:r>
          </w:p>
        </w:tc>
      </w:tr>
      <w:tr w:rsidR="00AA6B74" w:rsidRPr="005D4A3C" w14:paraId="5BF9E513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E9F40C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033" w14:textId="77777777" w:rsidR="00AA6B74" w:rsidRPr="005D4A3C" w:rsidRDefault="00AA6B74" w:rsidP="008A5F49">
            <w:pPr>
              <w:spacing w:before="20" w:after="0" w:line="216" w:lineRule="auto"/>
              <w:rPr>
                <w:rFonts w:ascii="Times New Roman" w:eastAsia="Batang" w:hAnsi="Times New Roman"/>
                <w:lang w:val="en-US"/>
              </w:rPr>
            </w:pPr>
            <w:r w:rsidRPr="005D4A3C">
              <w:rPr>
                <w:rFonts w:ascii="Times New Roman" w:eastAsia="Batang" w:hAnsi="Times New Roman"/>
              </w:rPr>
              <w:t>ЗАО "Межбанковский процессинговый центр"</w:t>
            </w:r>
            <w:r w:rsidRPr="005D4A3C">
              <w:rPr>
                <w:rFonts w:ascii="Times New Roman" w:eastAsia="Batang" w:hAnsi="Times New Roman"/>
              </w:rPr>
              <w:br/>
              <w:t>720083, Кыргызская Республика</w:t>
            </w:r>
            <w:r w:rsidRPr="005D4A3C">
              <w:rPr>
                <w:rFonts w:ascii="Times New Roman" w:eastAsia="Batang" w:hAnsi="Times New Roman"/>
              </w:rPr>
              <w:br/>
              <w:t>г. Бишкек, ул. Абая, 63</w:t>
            </w:r>
          </w:p>
        </w:tc>
      </w:tr>
      <w:tr w:rsidR="00AA6B74" w:rsidRPr="005D4A3C" w14:paraId="5F2641A1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D5EDDC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Требования к сертификации или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03C" w14:textId="77777777" w:rsidR="00AA6B74" w:rsidRPr="005D4A3C" w:rsidRDefault="00AA6B74" w:rsidP="008A5F49">
            <w:pPr>
              <w:spacing w:before="20" w:after="0" w:line="216" w:lineRule="auto"/>
              <w:rPr>
                <w:rFonts w:ascii="Times New Roman" w:eastAsia="Batang" w:hAnsi="Times New Roman"/>
                <w:lang w:val="ky-KG"/>
              </w:rPr>
            </w:pPr>
            <w:r w:rsidRPr="005D4A3C">
              <w:rPr>
                <w:rFonts w:ascii="Times New Roman" w:eastAsia="Batang" w:hAnsi="Times New Roman"/>
                <w:lang w:val="ky-KG"/>
              </w:rPr>
              <w:t>Наличие у оценщиков (или ключевых исполнителей) квалификационных сертификатов, выданных уполномоченным органом КР.</w:t>
            </w:r>
          </w:p>
          <w:p w14:paraId="2ACB7A4B" w14:textId="77777777" w:rsidR="00AA6B74" w:rsidRPr="005D4A3C" w:rsidRDefault="00AA6B74" w:rsidP="008A5F49">
            <w:pPr>
              <w:spacing w:before="20" w:after="0" w:line="216" w:lineRule="auto"/>
              <w:rPr>
                <w:rFonts w:ascii="Times New Roman" w:eastAsia="Batang" w:hAnsi="Times New Roman"/>
                <w:lang w:val="ky-KG"/>
              </w:rPr>
            </w:pPr>
            <w:r w:rsidRPr="005D4A3C">
              <w:rPr>
                <w:rFonts w:ascii="Times New Roman" w:eastAsia="Batang" w:hAnsi="Times New Roman"/>
                <w:lang w:val="ky-KG"/>
              </w:rPr>
              <w:t xml:space="preserve">Наличие у оценщиков (или ключевых исполнителей) опыта оценки платежных организаций/банков. </w:t>
            </w:r>
          </w:p>
          <w:p w14:paraId="5B1F69AF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lang w:val="ky-KG"/>
              </w:rPr>
            </w:pPr>
          </w:p>
        </w:tc>
      </w:tr>
      <w:tr w:rsidR="00AA6B74" w:rsidRPr="005D4A3C" w14:paraId="259812A4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B09C45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lastRenderedPageBreak/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AA6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Отчет должен соответствовать требованиям стандартов Закона Кыргызской Республики "Об оценочной деятельности" и другим соответствующим нормам законодательства Кыргызской Республики.</w:t>
            </w:r>
          </w:p>
          <w:p w14:paraId="1B07AE9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Требование к методологии оценки - обязательное использование всех трех подходов оценки.</w:t>
            </w:r>
          </w:p>
          <w:p w14:paraId="10C27DA0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Предварительный проект отчета с расчетными данными и т.п. в электронном формате должен быть представлен для согласования не позднее 3 (трех) рабочих дней до даты представления отчета в соответствии с условиями договора. При необходимости/по согласованию в отчет могут быть внесены изменения/дополнения/пояснения.</w:t>
            </w:r>
          </w:p>
          <w:p w14:paraId="105A2CA2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 xml:space="preserve">Итоговый отчет об оценке должен быть представлен в печатном формате в 3 (трех) экземплярах, который комплектуется соответствующими приложениями/документами, использованными при проведении оценки (Устав, Реестр акционеров, Финансовая отчетность, Стратегические направления деятельности, Бизнес-планы и др.).  </w:t>
            </w:r>
          </w:p>
          <w:p w14:paraId="6E6EFD98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 xml:space="preserve">Отчет должен содержать ясное и точное описание требований задания на оценку, цели и предполагаемое использование оценки, объяснять любые допущения и ограничительные условия, которые непосредственно оказали влияние на окончательные выводы и значение стоимости. В отчете может также содержаться объяснение аналитических процедур, используемых в процессе оценки. </w:t>
            </w:r>
          </w:p>
          <w:p w14:paraId="330399A5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Информация, анализ, мнения, выводы и заключения должны раскрываться четко, доступно и не вводить в заблуждение.</w:t>
            </w:r>
          </w:p>
          <w:p w14:paraId="2C2A184C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Итоговая величина стоимости объекта оценки должна быть выражена в национальной валюте.</w:t>
            </w:r>
          </w:p>
          <w:p w14:paraId="65F2EEC7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Отчет об оценке должен быть сброшюрован, пронумерован и содержать следующие обязательные разделы, представленные в логической и нормативной последовательности:</w:t>
            </w:r>
          </w:p>
          <w:p w14:paraId="33BF39F6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1) оглавление;</w:t>
            </w:r>
          </w:p>
          <w:p w14:paraId="4A1F5AE6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2) наименование объекта оценки;</w:t>
            </w:r>
          </w:p>
          <w:p w14:paraId="2FEEFCC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3) местонахождение объекта оценки и почтовый адрес;</w:t>
            </w:r>
          </w:p>
          <w:p w14:paraId="7E6516BE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4) основание проведения оценки (договор, поручение, нормативный акт);</w:t>
            </w:r>
          </w:p>
          <w:p w14:paraId="072661C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5) цель оценки и предполагаемое использование результатов;</w:t>
            </w:r>
          </w:p>
          <w:p w14:paraId="6682A2C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6) вид определяемой стоимости и его обоснование;</w:t>
            </w:r>
          </w:p>
          <w:p w14:paraId="3CAC8E8E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7) дата оценки и период проведения работ;</w:t>
            </w:r>
          </w:p>
          <w:p w14:paraId="42E5AFA2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8) форма представляемого отчета (бумажная, электронная, комбинированная);</w:t>
            </w:r>
          </w:p>
          <w:p w14:paraId="008FAFB9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9) наименование заказчика и собственника объекта оценки;</w:t>
            </w:r>
          </w:p>
          <w:p w14:paraId="235505D4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10) наименование исполнителя работ по оценке (оценщик, организация);</w:t>
            </w:r>
          </w:p>
          <w:p w14:paraId="0FCD63A5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11) ссылки на нормативные документы, регулирующие оценочную деятельность;</w:t>
            </w:r>
          </w:p>
          <w:p w14:paraId="557476D0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12) основные условия, ограничения и допущения, принятые при оценке;</w:t>
            </w:r>
          </w:p>
          <w:p w14:paraId="6FFEDECA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13) общие сведения об объекте оценки, включая описание и результаты осмотра;</w:t>
            </w:r>
          </w:p>
          <w:p w14:paraId="1FB5F002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14) описание местоположения имущества;</w:t>
            </w:r>
          </w:p>
          <w:p w14:paraId="21C543B0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15) идентификация и описание технического состояния оцениваемого имущества и имущественных интересов;</w:t>
            </w:r>
          </w:p>
          <w:p w14:paraId="27C26AF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16) детальный анализ рынка платежных услуг, включая макроэкономическую и регуляторную среду, обзор аналогов и источников данных;</w:t>
            </w:r>
          </w:p>
          <w:p w14:paraId="688D5546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17) анализ финансового состояния;</w:t>
            </w:r>
          </w:p>
          <w:p w14:paraId="110D4157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18) анализ наиболее эффективного использования объекта оценки;</w:t>
            </w:r>
          </w:p>
          <w:p w14:paraId="44905117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19) обоснование примененных подходов и методов оценки;</w:t>
            </w:r>
          </w:p>
          <w:p w14:paraId="6F83B8D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20) расчетные процедуры и принятые обобщения;</w:t>
            </w:r>
          </w:p>
          <w:p w14:paraId="2B56257C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21) согласование результатов, полученных различными подходами;</w:t>
            </w:r>
          </w:p>
          <w:p w14:paraId="22E8CDC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lastRenderedPageBreak/>
              <w:t>22) выводы и заключение о стоимости объекта</w:t>
            </w:r>
            <w:r w:rsidRPr="005D4A3C">
              <w:t xml:space="preserve"> </w:t>
            </w:r>
            <w:r w:rsidRPr="005D4A3C">
              <w:rPr>
                <w:rFonts w:ascii="Times New Roman" w:eastAsia="Batang" w:hAnsi="Times New Roman"/>
                <w:iCs/>
              </w:rPr>
              <w:t xml:space="preserve">оценки </w:t>
            </w:r>
            <w:r w:rsidRPr="005D4A3C">
              <w:t>(о</w:t>
            </w:r>
            <w:r w:rsidRPr="005D4A3C">
              <w:rPr>
                <w:rFonts w:ascii="Times New Roman" w:eastAsia="Batang" w:hAnsi="Times New Roman"/>
                <w:iCs/>
              </w:rPr>
              <w:t>ценки рыночной стоимости 100% пакета простых акций, контрольной и миноритарной стоимости 1 (одной) акции ЗАО «МПЦ» на дату оценки) с обоснованием принятого решения;</w:t>
            </w:r>
          </w:p>
          <w:p w14:paraId="582A386F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23) приложения:</w:t>
            </w:r>
          </w:p>
          <w:p w14:paraId="66C3D390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сведения о профессиональной квалификации оценщика;</w:t>
            </w:r>
          </w:p>
          <w:p w14:paraId="019821F8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используемая терминология;</w:t>
            </w:r>
          </w:p>
          <w:p w14:paraId="445BD4BA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копии документов, предоставленных заказчиком;</w:t>
            </w:r>
          </w:p>
          <w:p w14:paraId="11FCAEC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копии документов, использованных в ходе оценки, и источники информации;</w:t>
            </w:r>
          </w:p>
          <w:p w14:paraId="25CABB80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список использованной литературы и нормативных актов;</w:t>
            </w:r>
          </w:p>
          <w:p w14:paraId="6D87ECD9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- иные материалы, подтверждающие достоверность и обоснованность оценки.</w:t>
            </w:r>
          </w:p>
          <w:p w14:paraId="12962863" w14:textId="77777777" w:rsidR="00AA6B74" w:rsidRPr="005D4A3C" w:rsidRDefault="00AA6B74" w:rsidP="008654CC">
            <w:pPr>
              <w:spacing w:before="20" w:after="0" w:line="216" w:lineRule="auto"/>
              <w:ind w:left="720"/>
              <w:jc w:val="both"/>
              <w:rPr>
                <w:rFonts w:ascii="Times New Roman" w:eastAsia="Batang" w:hAnsi="Times New Roman"/>
                <w:iCs/>
              </w:rPr>
            </w:pPr>
          </w:p>
        </w:tc>
      </w:tr>
      <w:tr w:rsidR="00AA6B74" w:rsidRPr="005D4A3C" w14:paraId="32D98EC1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2C78DA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lastRenderedPageBreak/>
              <w:t>Условия поставки</w:t>
            </w:r>
            <w:r w:rsidRPr="005D4A3C">
              <w:rPr>
                <w:rFonts w:ascii="Times New Roman" w:eastAsia="Batang" w:hAnsi="Times New Roman"/>
              </w:rPr>
              <w:t xml:space="preserve"> </w:t>
            </w:r>
            <w:r w:rsidRPr="005D4A3C">
              <w:rPr>
                <w:rFonts w:ascii="Times New Roman" w:eastAsia="Batang" w:hAnsi="Times New Roman"/>
                <w:b/>
                <w:bCs/>
              </w:rPr>
              <w:t>услуг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1E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Наличие актов, счетов фактур</w:t>
            </w:r>
          </w:p>
        </w:tc>
      </w:tr>
      <w:tr w:rsidR="00AA6B74" w:rsidRPr="005D4A3C" w14:paraId="1F7BD165" w14:textId="77777777" w:rsidTr="008654CC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464972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Batang" w:hAnsi="Times New Roman"/>
                <w:b/>
              </w:rPr>
            </w:pPr>
            <w:r w:rsidRPr="005D4A3C">
              <w:rPr>
                <w:rFonts w:ascii="Times New Roman" w:eastAsia="Batang" w:hAnsi="Times New Roman"/>
                <w:b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142" w14:textId="69CED99D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Наличие у исполнителя практического опыта проведения работ – не менее 5-лет и/или не менее 3-х проектов по оценке стоимости платёжных организаций и/или банков по оценке по международным и/или национальным стандартам.</w:t>
            </w:r>
          </w:p>
          <w:p w14:paraId="0F11B876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Ценовые предложения должны быть представлены в национальной валюте, с учетом всех налогов, обязательных платежей и прочих расходов.</w:t>
            </w:r>
          </w:p>
          <w:p w14:paraId="35DE4549" w14:textId="0C51A089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Группа оценщиков, в составе оценочной компании/исполнителя, привлекаемые к проведению оценки должны иметь соответст</w:t>
            </w:r>
            <w:r w:rsidR="003D3860">
              <w:rPr>
                <w:rFonts w:ascii="Times New Roman" w:eastAsia="Batang" w:hAnsi="Times New Roman"/>
              </w:rPr>
              <w:t>в</w:t>
            </w:r>
            <w:r w:rsidRPr="005D4A3C">
              <w:rPr>
                <w:rFonts w:ascii="Times New Roman" w:eastAsia="Batang" w:hAnsi="Times New Roman"/>
              </w:rPr>
              <w:t>ующие квалификационные сертификаты, при этом наличие минимум 1 (одного) оценщика высшей категории в составе группы является обязательным.</w:t>
            </w:r>
          </w:p>
          <w:p w14:paraId="2B14C0C3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Отчет должен содержать соответствующую информацию, подтверждающую компетентность и независимость оценщика, соблюдение им этических и профессиональных норм.</w:t>
            </w:r>
          </w:p>
          <w:p w14:paraId="5633B80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Обязательное наличие информации об опыте оказания услуг по оценке (копии исполненных договоров, контрактов).</w:t>
            </w:r>
          </w:p>
          <w:p w14:paraId="1926DCED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Представление письменного обязательства исполнителя о готовности обеспечить защиту отчета об оценке перед третьими лицами, в случае возникновения необходимости.</w:t>
            </w:r>
          </w:p>
          <w:p w14:paraId="02F62C6B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Представление официального письма о судебных разбирательствах в сфере оценочной деятельности, в которые вовлечен исполнитель в настоящее время и/или в которые был вовлечен за последние три года, с указанием сторон судебных разбирательств и оспариваемых сумм.</w:t>
            </w:r>
          </w:p>
          <w:p w14:paraId="3912C0D1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color w:val="EE0000"/>
              </w:rPr>
            </w:pPr>
          </w:p>
        </w:tc>
      </w:tr>
    </w:tbl>
    <w:p w14:paraId="6C1CD466" w14:textId="77777777" w:rsidR="00AA6B74" w:rsidRPr="005D4A3C" w:rsidRDefault="00AA6B74" w:rsidP="00AA6B74">
      <w:pPr>
        <w:rPr>
          <w:rFonts w:ascii="Times New Roman" w:hAnsi="Times New Roman"/>
        </w:rPr>
      </w:pPr>
    </w:p>
    <w:p w14:paraId="290D3C8D" w14:textId="77777777" w:rsidR="00AA6B74" w:rsidRPr="005D4A3C" w:rsidRDefault="00AA6B74" w:rsidP="00AA6B74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ОПИСАНИЕ ОБЪЕКТА ЗАКУПКИ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38"/>
        <w:gridCol w:w="1417"/>
        <w:gridCol w:w="4758"/>
        <w:gridCol w:w="850"/>
      </w:tblGrid>
      <w:tr w:rsidR="00AA6B74" w:rsidRPr="005D4A3C" w14:paraId="0D05C27E" w14:textId="77777777" w:rsidTr="008654CC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BD8AB7C" w14:textId="77777777" w:rsidR="00AA6B74" w:rsidRPr="005D4A3C" w:rsidRDefault="00AA6B74" w:rsidP="008654C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sz w:val="18"/>
                <w:szCs w:val="18"/>
              </w:rPr>
              <w:t>№ тов. поз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37B214" w14:textId="77777777" w:rsidR="00AA6B74" w:rsidRPr="005D4A3C" w:rsidRDefault="00AA6B74" w:rsidP="008654CC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sz w:val="18"/>
                <w:szCs w:val="18"/>
              </w:rPr>
              <w:t>Наименование товара/работ/услуг</w:t>
            </w:r>
          </w:p>
          <w:p w14:paraId="6DB770D2" w14:textId="77777777" w:rsidR="00AA6B74" w:rsidRPr="005D4A3C" w:rsidRDefault="00AA6B74" w:rsidP="008654CC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170140A" w14:textId="77777777" w:rsidR="00AA6B74" w:rsidRPr="005D4A3C" w:rsidRDefault="00AA6B74" w:rsidP="008654CC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Комплектность по позиции </w:t>
            </w:r>
            <w:r w:rsidRPr="005D4A3C">
              <w:rPr>
                <w:rFonts w:ascii="Times New Roman" w:eastAsia="Times New Roman" w:hAnsi="Times New Roman"/>
                <w:i/>
                <w:sz w:val="18"/>
                <w:szCs w:val="18"/>
              </w:rPr>
              <w:t>(если имеется)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BD7EE7" w14:textId="77777777" w:rsidR="00AA6B74" w:rsidRPr="005D4A3C" w:rsidRDefault="00AA6B74" w:rsidP="008654CC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BA3166" w14:textId="77777777" w:rsidR="00AA6B74" w:rsidRPr="005D4A3C" w:rsidRDefault="00AA6B74" w:rsidP="008654C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Кол-во, ед. изм.</w:t>
            </w:r>
          </w:p>
        </w:tc>
      </w:tr>
      <w:tr w:rsidR="00AA6B74" w:rsidRPr="005D4A3C" w14:paraId="65BD6764" w14:textId="77777777" w:rsidTr="00865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43C" w14:textId="77777777" w:rsidR="00AA6B74" w:rsidRPr="005D4A3C" w:rsidRDefault="00AA6B74" w:rsidP="008654CC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D4A3C">
              <w:rPr>
                <w:rFonts w:ascii="Times New Roman" w:eastAsia="Times New Roman" w:hAnsi="Times New Roman"/>
                <w:b/>
                <w:sz w:val="20"/>
                <w:szCs w:val="20"/>
              </w:rPr>
              <w:t>1.</w:t>
            </w:r>
          </w:p>
          <w:p w14:paraId="5BC64EEE" w14:textId="77777777" w:rsidR="00AA6B74" w:rsidRPr="005D4A3C" w:rsidRDefault="00AA6B74" w:rsidP="008654CC">
            <w:pPr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832" w14:textId="77777777" w:rsidR="00AA6B74" w:rsidRPr="005D4A3C" w:rsidRDefault="00AA6B74" w:rsidP="008654CC">
            <w:pPr>
              <w:spacing w:after="0" w:line="256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i/>
              </w:rPr>
              <w:t>Наименование товара/</w:t>
            </w:r>
          </w:p>
          <w:p w14:paraId="5C147A0B" w14:textId="77777777" w:rsidR="00AA6B74" w:rsidRPr="005D4A3C" w:rsidRDefault="00AA6B74" w:rsidP="008654CC">
            <w:pPr>
              <w:spacing w:after="0" w:line="216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5D4A3C">
              <w:rPr>
                <w:rFonts w:ascii="Times New Roman" w:eastAsia="Times New Roman" w:hAnsi="Times New Roman"/>
                <w:i/>
                <w:iCs/>
              </w:rPr>
              <w:t>чёткий перечень выполняемых работ/объекты и участки выполнения работ.</w:t>
            </w:r>
          </w:p>
          <w:p w14:paraId="189AD6B5" w14:textId="77777777" w:rsidR="00AA6B74" w:rsidRPr="005D4A3C" w:rsidRDefault="00AA6B74" w:rsidP="008654CC">
            <w:pPr>
              <w:spacing w:after="0" w:line="256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803" w14:textId="77777777" w:rsidR="00AA6B74" w:rsidRPr="005D4A3C" w:rsidRDefault="00AA6B74" w:rsidP="008654CC">
            <w:pPr>
              <w:spacing w:after="0" w:line="216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ECB" w14:textId="77777777" w:rsidR="00AA6B74" w:rsidRPr="005D4A3C" w:rsidRDefault="00AA6B74" w:rsidP="008654CC">
            <w:pPr>
              <w:pStyle w:val="a8"/>
              <w:tabs>
                <w:tab w:val="left" w:pos="284"/>
              </w:tabs>
              <w:spacing w:after="0" w:line="216" w:lineRule="auto"/>
              <w:ind w:left="0"/>
              <w:jc w:val="both"/>
              <w:rPr>
                <w:rFonts w:ascii="Times New Roman" w:eastAsia="Times New Roman" w:hAnsi="Times New Roman"/>
                <w:i/>
              </w:rPr>
            </w:pPr>
            <w:r w:rsidRPr="005D4A3C">
              <w:rPr>
                <w:rFonts w:ascii="Times New Roman" w:hAnsi="Times New Roman"/>
              </w:rPr>
              <w:t>Оказание услуги по оценке рыночной стоимости компании, с представлением отчета, который отражает надлежащее исполнение оценщиком своих обязанностей, возложенных на него договором. Отчет об оценке должен быть составлен своевременно в письменной форме в соответствии с законодательством и другими соответствующими нормативными актами Кыргызской Республики. При проведении оценки должны быть учтены требования законодательства КР, международных стандартов и другие релевантные факторы.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1F6" w14:textId="77777777" w:rsidR="00AA6B74" w:rsidRPr="005D4A3C" w:rsidRDefault="00AA6B74" w:rsidP="008654CC">
            <w:pPr>
              <w:pStyle w:val="a8"/>
              <w:tabs>
                <w:tab w:val="left" w:pos="284"/>
              </w:tabs>
              <w:spacing w:before="120" w:after="120"/>
              <w:ind w:left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D4A3C">
              <w:rPr>
                <w:rFonts w:ascii="Times New Roman" w:eastAsia="Times New Roman" w:hAnsi="Times New Roman"/>
                <w:b/>
                <w:sz w:val="18"/>
                <w:szCs w:val="18"/>
              </w:rPr>
              <w:t>Ед.</w:t>
            </w:r>
          </w:p>
        </w:tc>
      </w:tr>
    </w:tbl>
    <w:p w14:paraId="2E345D0B" w14:textId="77777777" w:rsidR="00AA6B74" w:rsidRPr="005D4A3C" w:rsidRDefault="00AA6B74" w:rsidP="00AA6B74">
      <w:pPr>
        <w:rPr>
          <w:rFonts w:ascii="Times New Roman" w:hAnsi="Times New Roman"/>
        </w:rPr>
      </w:pPr>
    </w:p>
    <w:p w14:paraId="29E2302F" w14:textId="77777777" w:rsidR="00AA6B74" w:rsidRPr="005D4A3C" w:rsidRDefault="00AA6B74" w:rsidP="00AA6B74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AA6B74" w:rsidRPr="005D4A3C" w14:paraId="43CEC512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5F55F6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5D4A3C">
              <w:rPr>
                <w:rFonts w:ascii="Times New Roman" w:eastAsia="MS Mincho" w:hAnsi="Times New Roman"/>
                <w:b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4DF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В течение 4 (четырех) недель/ 20 (двадцати) рабочих дней</w:t>
            </w:r>
          </w:p>
        </w:tc>
      </w:tr>
      <w:tr w:rsidR="00AA6B74" w:rsidRPr="005D4A3C" w14:paraId="4F9D1267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6B1702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5D4A3C">
              <w:rPr>
                <w:rFonts w:ascii="Times New Roman" w:eastAsia="MS Mincho" w:hAnsi="Times New Roman"/>
                <w:b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EE8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за 3 (три) рабочих дня до представления отчета</w:t>
            </w:r>
          </w:p>
        </w:tc>
      </w:tr>
      <w:tr w:rsidR="00AA6B74" w:rsidRPr="005D4A3C" w14:paraId="525F7CF6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D7D521" w14:textId="77777777" w:rsidR="00AA6B74" w:rsidRPr="005D4A3C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5D4A3C">
              <w:rPr>
                <w:rFonts w:ascii="Times New Roman" w:eastAsia="MS Mincho" w:hAnsi="Times New Roman"/>
                <w:b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96B" w14:textId="77777777" w:rsidR="00AA6B74" w:rsidRPr="005D4A3C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  <w:iCs/>
              </w:rPr>
            </w:pPr>
            <w:r w:rsidRPr="005D4A3C">
              <w:rPr>
                <w:rFonts w:ascii="Times New Roman" w:eastAsia="Batang" w:hAnsi="Times New Roman"/>
                <w:iCs/>
              </w:rPr>
              <w:t>в течение рабочего дня с сопроводительным документом и актом приемки</w:t>
            </w:r>
          </w:p>
        </w:tc>
      </w:tr>
      <w:tr w:rsidR="00AA6B74" w:rsidRPr="00603C9D" w14:paraId="180AC1F5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D0D8D" w14:textId="77777777" w:rsidR="00AA6B74" w:rsidRPr="00603C9D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603C9D">
              <w:rPr>
                <w:rFonts w:ascii="Times New Roman" w:eastAsia="MS Mincho" w:hAnsi="Times New Roman"/>
                <w:b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F81" w14:textId="77777777" w:rsidR="00A22434" w:rsidRPr="005D4A3C" w:rsidRDefault="00A22434" w:rsidP="00A22434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5D4A3C">
              <w:rPr>
                <w:rFonts w:ascii="Times New Roman" w:eastAsia="Batang" w:hAnsi="Times New Roman"/>
              </w:rPr>
              <w:t>Представление письменного обязательства исполнителя о готовности обеспечить защиту отчета об оценке перед третьими лицами, в случае возникновения необходимости.</w:t>
            </w:r>
          </w:p>
          <w:p w14:paraId="305DC2E6" w14:textId="69850561" w:rsidR="00AA6B74" w:rsidRPr="00603C9D" w:rsidRDefault="00AA6B74" w:rsidP="008654CC">
            <w:pPr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/>
                <w:iCs/>
              </w:rPr>
            </w:pPr>
          </w:p>
        </w:tc>
      </w:tr>
      <w:tr w:rsidR="00AA6B74" w:rsidRPr="00603C9D" w14:paraId="60B771AA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F2DE88" w14:textId="77777777" w:rsidR="00AA6B74" w:rsidRPr="00603C9D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603C9D">
              <w:rPr>
                <w:rFonts w:ascii="Times New Roman" w:eastAsia="MS Mincho" w:hAnsi="Times New Roman"/>
                <w:b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E957" w14:textId="77777777" w:rsidR="00AA6B74" w:rsidRPr="00603C9D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603C9D">
              <w:rPr>
                <w:rFonts w:ascii="Times New Roman" w:eastAsia="Batang" w:hAnsi="Times New Roman"/>
              </w:rPr>
              <w:t>5 (пять) рабочих дней для внесения корректировок в отчет</w:t>
            </w:r>
          </w:p>
        </w:tc>
      </w:tr>
      <w:tr w:rsidR="00AA6B74" w:rsidRPr="00FF1709" w14:paraId="7FB2B842" w14:textId="77777777" w:rsidTr="008654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07666" w14:textId="77777777" w:rsidR="00AA6B74" w:rsidRPr="00603C9D" w:rsidRDefault="00AA6B74" w:rsidP="008654CC">
            <w:pPr>
              <w:spacing w:before="20" w:after="0" w:line="192" w:lineRule="auto"/>
              <w:rPr>
                <w:rFonts w:ascii="Times New Roman" w:eastAsia="MS Mincho" w:hAnsi="Times New Roman"/>
                <w:b/>
              </w:rPr>
            </w:pPr>
            <w:r w:rsidRPr="00603C9D">
              <w:rPr>
                <w:rFonts w:ascii="Times New Roman" w:eastAsia="MS Mincho" w:hAnsi="Times New Roman"/>
                <w:b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99E" w14:textId="77777777" w:rsidR="00AA6B74" w:rsidRPr="00802407" w:rsidRDefault="00AA6B74" w:rsidP="008654CC">
            <w:pPr>
              <w:spacing w:before="20" w:after="0" w:line="216" w:lineRule="auto"/>
              <w:jc w:val="both"/>
              <w:rPr>
                <w:rFonts w:ascii="Times New Roman" w:eastAsia="Batang" w:hAnsi="Times New Roman"/>
              </w:rPr>
            </w:pPr>
            <w:r w:rsidRPr="00603C9D">
              <w:rPr>
                <w:rFonts w:ascii="Times New Roman" w:eastAsia="Batang" w:hAnsi="Times New Roman"/>
              </w:rPr>
              <w:t>Ответственность за несвоевременное представление отчета определяется условиями договора</w:t>
            </w:r>
          </w:p>
        </w:tc>
      </w:tr>
    </w:tbl>
    <w:p w14:paraId="0653B178" w14:textId="77777777" w:rsidR="00AA6B74" w:rsidRPr="00124A26" w:rsidRDefault="00AA6B74" w:rsidP="00AA6B74">
      <w:pPr>
        <w:rPr>
          <w:rFonts w:ascii="Times New Roman" w:hAnsi="Times New Roman"/>
        </w:rPr>
      </w:pPr>
    </w:p>
    <w:p w14:paraId="2CC8B553" w14:textId="77777777" w:rsidR="00AA6B74" w:rsidRPr="004E6994" w:rsidRDefault="00AA6B74" w:rsidP="00AF21F7">
      <w:pPr>
        <w:tabs>
          <w:tab w:val="left" w:pos="663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AA6B74" w:rsidRPr="004E6994" w:rsidSect="003C14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6CA5" w14:textId="77777777" w:rsidR="0083624D" w:rsidRDefault="0083624D" w:rsidP="00DB7381">
      <w:pPr>
        <w:spacing w:after="0" w:line="240" w:lineRule="auto"/>
      </w:pPr>
      <w:r>
        <w:separator/>
      </w:r>
    </w:p>
  </w:endnote>
  <w:endnote w:type="continuationSeparator" w:id="0">
    <w:p w14:paraId="78E1154A" w14:textId="77777777" w:rsidR="0083624D" w:rsidRDefault="0083624D" w:rsidP="00DB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2B0C" w14:textId="77777777" w:rsidR="0083624D" w:rsidRDefault="0083624D" w:rsidP="00DB7381">
      <w:pPr>
        <w:spacing w:after="0" w:line="240" w:lineRule="auto"/>
      </w:pPr>
      <w:r>
        <w:separator/>
      </w:r>
    </w:p>
  </w:footnote>
  <w:footnote w:type="continuationSeparator" w:id="0">
    <w:p w14:paraId="4E15D0F5" w14:textId="77777777" w:rsidR="0083624D" w:rsidRDefault="0083624D" w:rsidP="00DB7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E14"/>
    <w:multiLevelType w:val="hybridMultilevel"/>
    <w:tmpl w:val="40A672E8"/>
    <w:lvl w:ilvl="0" w:tplc="82989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E2903"/>
    <w:multiLevelType w:val="hybridMultilevel"/>
    <w:tmpl w:val="853E45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1087"/>
    <w:multiLevelType w:val="hybridMultilevel"/>
    <w:tmpl w:val="8314F66A"/>
    <w:lvl w:ilvl="0" w:tplc="867E2AA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7A3935"/>
    <w:multiLevelType w:val="hybridMultilevel"/>
    <w:tmpl w:val="81A40AF8"/>
    <w:lvl w:ilvl="0" w:tplc="CD024F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562E5"/>
    <w:multiLevelType w:val="hybridMultilevel"/>
    <w:tmpl w:val="759A233A"/>
    <w:lvl w:ilvl="0" w:tplc="200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05B7C"/>
    <w:multiLevelType w:val="hybridMultilevel"/>
    <w:tmpl w:val="E7206FA8"/>
    <w:lvl w:ilvl="0" w:tplc="D4E4DA0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11D00D5C"/>
    <w:multiLevelType w:val="hybridMultilevel"/>
    <w:tmpl w:val="58D41E8E"/>
    <w:lvl w:ilvl="0" w:tplc="1934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E2B4D"/>
    <w:multiLevelType w:val="hybridMultilevel"/>
    <w:tmpl w:val="1B2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520A"/>
    <w:multiLevelType w:val="hybridMultilevel"/>
    <w:tmpl w:val="075EE624"/>
    <w:lvl w:ilvl="0" w:tplc="04190001">
      <w:start w:val="5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443DA"/>
    <w:multiLevelType w:val="hybridMultilevel"/>
    <w:tmpl w:val="6A82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D63CB"/>
    <w:multiLevelType w:val="hybridMultilevel"/>
    <w:tmpl w:val="D3786298"/>
    <w:lvl w:ilvl="0" w:tplc="4D68F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7C0924"/>
    <w:multiLevelType w:val="hybridMultilevel"/>
    <w:tmpl w:val="219CA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5A1E"/>
    <w:multiLevelType w:val="hybridMultilevel"/>
    <w:tmpl w:val="34FE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07136"/>
    <w:multiLevelType w:val="hybridMultilevel"/>
    <w:tmpl w:val="3D3E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D6482"/>
    <w:multiLevelType w:val="hybridMultilevel"/>
    <w:tmpl w:val="5848375E"/>
    <w:lvl w:ilvl="0" w:tplc="C5388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6F2377"/>
    <w:multiLevelType w:val="hybridMultilevel"/>
    <w:tmpl w:val="4B8EF1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267014"/>
    <w:multiLevelType w:val="hybridMultilevel"/>
    <w:tmpl w:val="AE243868"/>
    <w:lvl w:ilvl="0" w:tplc="45D0B2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782B57"/>
    <w:multiLevelType w:val="hybridMultilevel"/>
    <w:tmpl w:val="E4DED7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8611673"/>
    <w:multiLevelType w:val="hybridMultilevel"/>
    <w:tmpl w:val="BD587320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635ED9"/>
    <w:multiLevelType w:val="hybridMultilevel"/>
    <w:tmpl w:val="733E821C"/>
    <w:lvl w:ilvl="0" w:tplc="DAFA4A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5853048"/>
    <w:multiLevelType w:val="hybridMultilevel"/>
    <w:tmpl w:val="FF1EE10E"/>
    <w:lvl w:ilvl="0" w:tplc="027EFD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A600CE"/>
    <w:multiLevelType w:val="hybridMultilevel"/>
    <w:tmpl w:val="1C0087B2"/>
    <w:lvl w:ilvl="0" w:tplc="1D7A4B0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6A5337"/>
    <w:multiLevelType w:val="hybridMultilevel"/>
    <w:tmpl w:val="3550B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92D5B"/>
    <w:multiLevelType w:val="hybridMultilevel"/>
    <w:tmpl w:val="8314F66A"/>
    <w:lvl w:ilvl="0" w:tplc="867E2AA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584E07"/>
    <w:multiLevelType w:val="multilevel"/>
    <w:tmpl w:val="6EF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76EC9"/>
    <w:multiLevelType w:val="hybridMultilevel"/>
    <w:tmpl w:val="E01E5906"/>
    <w:lvl w:ilvl="0" w:tplc="BF0E0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2800"/>
    <w:multiLevelType w:val="hybridMultilevel"/>
    <w:tmpl w:val="6AF250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97C"/>
    <w:multiLevelType w:val="hybridMultilevel"/>
    <w:tmpl w:val="5848375E"/>
    <w:lvl w:ilvl="0" w:tplc="C5388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E401BF"/>
    <w:multiLevelType w:val="hybridMultilevel"/>
    <w:tmpl w:val="3B86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EBA"/>
    <w:multiLevelType w:val="hybridMultilevel"/>
    <w:tmpl w:val="B72E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354BC"/>
    <w:multiLevelType w:val="hybridMultilevel"/>
    <w:tmpl w:val="3D3E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B2871"/>
    <w:multiLevelType w:val="hybridMultilevel"/>
    <w:tmpl w:val="C16AB8BE"/>
    <w:lvl w:ilvl="0" w:tplc="4F8C32B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35B4D75"/>
    <w:multiLevelType w:val="multilevel"/>
    <w:tmpl w:val="F91070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8526728">
    <w:abstractNumId w:val="15"/>
  </w:num>
  <w:num w:numId="2" w16cid:durableId="1198392242">
    <w:abstractNumId w:val="30"/>
  </w:num>
  <w:num w:numId="3" w16cid:durableId="394285308">
    <w:abstractNumId w:val="13"/>
  </w:num>
  <w:num w:numId="4" w16cid:durableId="1353922689">
    <w:abstractNumId w:val="2"/>
  </w:num>
  <w:num w:numId="5" w16cid:durableId="601381693">
    <w:abstractNumId w:val="23"/>
  </w:num>
  <w:num w:numId="6" w16cid:durableId="1638804973">
    <w:abstractNumId w:val="25"/>
  </w:num>
  <w:num w:numId="7" w16cid:durableId="1934052092">
    <w:abstractNumId w:val="14"/>
  </w:num>
  <w:num w:numId="8" w16cid:durableId="397637225">
    <w:abstractNumId w:val="27"/>
  </w:num>
  <w:num w:numId="9" w16cid:durableId="1536654052">
    <w:abstractNumId w:val="21"/>
  </w:num>
  <w:num w:numId="10" w16cid:durableId="563640780">
    <w:abstractNumId w:val="5"/>
  </w:num>
  <w:num w:numId="11" w16cid:durableId="1247416939">
    <w:abstractNumId w:val="10"/>
  </w:num>
  <w:num w:numId="12" w16cid:durableId="1454785520">
    <w:abstractNumId w:val="17"/>
  </w:num>
  <w:num w:numId="13" w16cid:durableId="1274751203">
    <w:abstractNumId w:val="22"/>
  </w:num>
  <w:num w:numId="14" w16cid:durableId="983700942">
    <w:abstractNumId w:val="19"/>
  </w:num>
  <w:num w:numId="15" w16cid:durableId="1674647998">
    <w:abstractNumId w:val="7"/>
  </w:num>
  <w:num w:numId="16" w16cid:durableId="1910338479">
    <w:abstractNumId w:val="3"/>
  </w:num>
  <w:num w:numId="17" w16cid:durableId="1360354847">
    <w:abstractNumId w:val="6"/>
  </w:num>
  <w:num w:numId="18" w16cid:durableId="1998878973">
    <w:abstractNumId w:val="4"/>
  </w:num>
  <w:num w:numId="19" w16cid:durableId="268050520">
    <w:abstractNumId w:val="1"/>
  </w:num>
  <w:num w:numId="20" w16cid:durableId="1918054299">
    <w:abstractNumId w:val="18"/>
  </w:num>
  <w:num w:numId="21" w16cid:durableId="667631560">
    <w:abstractNumId w:val="9"/>
  </w:num>
  <w:num w:numId="22" w16cid:durableId="1931423544">
    <w:abstractNumId w:val="16"/>
  </w:num>
  <w:num w:numId="23" w16cid:durableId="1451126878">
    <w:abstractNumId w:val="20"/>
  </w:num>
  <w:num w:numId="24" w16cid:durableId="780534313">
    <w:abstractNumId w:val="12"/>
  </w:num>
  <w:num w:numId="25" w16cid:durableId="1149175475">
    <w:abstractNumId w:val="8"/>
  </w:num>
  <w:num w:numId="26" w16cid:durableId="14158121">
    <w:abstractNumId w:val="0"/>
  </w:num>
  <w:num w:numId="27" w16cid:durableId="557011836">
    <w:abstractNumId w:val="32"/>
  </w:num>
  <w:num w:numId="28" w16cid:durableId="464935734">
    <w:abstractNumId w:val="28"/>
  </w:num>
  <w:num w:numId="29" w16cid:durableId="2121297094">
    <w:abstractNumId w:val="31"/>
  </w:num>
  <w:num w:numId="30" w16cid:durableId="1314796497">
    <w:abstractNumId w:val="11"/>
  </w:num>
  <w:num w:numId="31" w16cid:durableId="838232970">
    <w:abstractNumId w:val="29"/>
  </w:num>
  <w:num w:numId="32" w16cid:durableId="1041251479">
    <w:abstractNumId w:val="26"/>
  </w:num>
  <w:num w:numId="33" w16cid:durableId="1781983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81"/>
    <w:rsid w:val="0000037E"/>
    <w:rsid w:val="000019F9"/>
    <w:rsid w:val="00010DDC"/>
    <w:rsid w:val="00017561"/>
    <w:rsid w:val="00022FF3"/>
    <w:rsid w:val="000237A9"/>
    <w:rsid w:val="00025E7A"/>
    <w:rsid w:val="00046D5C"/>
    <w:rsid w:val="0006103B"/>
    <w:rsid w:val="000667C3"/>
    <w:rsid w:val="0007080C"/>
    <w:rsid w:val="00070BDF"/>
    <w:rsid w:val="00072C8B"/>
    <w:rsid w:val="00075CFB"/>
    <w:rsid w:val="0007606A"/>
    <w:rsid w:val="0008020F"/>
    <w:rsid w:val="00084F4C"/>
    <w:rsid w:val="00090C73"/>
    <w:rsid w:val="000934FD"/>
    <w:rsid w:val="00095CD7"/>
    <w:rsid w:val="000A02F1"/>
    <w:rsid w:val="000B0F92"/>
    <w:rsid w:val="000B3267"/>
    <w:rsid w:val="000B722A"/>
    <w:rsid w:val="000C2AC3"/>
    <w:rsid w:val="000C4FB1"/>
    <w:rsid w:val="000C6697"/>
    <w:rsid w:val="000E0B18"/>
    <w:rsid w:val="000E2368"/>
    <w:rsid w:val="000E3916"/>
    <w:rsid w:val="000E592B"/>
    <w:rsid w:val="000E5B95"/>
    <w:rsid w:val="000E67BC"/>
    <w:rsid w:val="000F1E81"/>
    <w:rsid w:val="000F55AE"/>
    <w:rsid w:val="00105440"/>
    <w:rsid w:val="00111991"/>
    <w:rsid w:val="001130D2"/>
    <w:rsid w:val="00115D6B"/>
    <w:rsid w:val="00117A04"/>
    <w:rsid w:val="001268F2"/>
    <w:rsid w:val="00133952"/>
    <w:rsid w:val="00141455"/>
    <w:rsid w:val="001416C4"/>
    <w:rsid w:val="00142000"/>
    <w:rsid w:val="001425AC"/>
    <w:rsid w:val="00144EBB"/>
    <w:rsid w:val="00145FC7"/>
    <w:rsid w:val="001645D0"/>
    <w:rsid w:val="0017536C"/>
    <w:rsid w:val="00190CB0"/>
    <w:rsid w:val="00191F9C"/>
    <w:rsid w:val="001951E9"/>
    <w:rsid w:val="00197581"/>
    <w:rsid w:val="001A05CD"/>
    <w:rsid w:val="001B224C"/>
    <w:rsid w:val="001B3953"/>
    <w:rsid w:val="001C6AB1"/>
    <w:rsid w:val="001D167F"/>
    <w:rsid w:val="001D374A"/>
    <w:rsid w:val="001D3D9F"/>
    <w:rsid w:val="001D7537"/>
    <w:rsid w:val="001E1E96"/>
    <w:rsid w:val="001E1F34"/>
    <w:rsid w:val="001F529D"/>
    <w:rsid w:val="002035E0"/>
    <w:rsid w:val="00205EC7"/>
    <w:rsid w:val="002101E6"/>
    <w:rsid w:val="00212743"/>
    <w:rsid w:val="00222168"/>
    <w:rsid w:val="002223FB"/>
    <w:rsid w:val="002258B7"/>
    <w:rsid w:val="00226E0D"/>
    <w:rsid w:val="0023198B"/>
    <w:rsid w:val="00241080"/>
    <w:rsid w:val="00256213"/>
    <w:rsid w:val="00260451"/>
    <w:rsid w:val="002675F1"/>
    <w:rsid w:val="00282FBC"/>
    <w:rsid w:val="002A2347"/>
    <w:rsid w:val="002A47EE"/>
    <w:rsid w:val="002A6352"/>
    <w:rsid w:val="002B07A0"/>
    <w:rsid w:val="002C44C5"/>
    <w:rsid w:val="002C4704"/>
    <w:rsid w:val="002D1DAD"/>
    <w:rsid w:val="002E40B8"/>
    <w:rsid w:val="002E5A97"/>
    <w:rsid w:val="002F3001"/>
    <w:rsid w:val="002F7615"/>
    <w:rsid w:val="003052CD"/>
    <w:rsid w:val="0032195B"/>
    <w:rsid w:val="00330307"/>
    <w:rsid w:val="00331602"/>
    <w:rsid w:val="00336C69"/>
    <w:rsid w:val="0033721E"/>
    <w:rsid w:val="00344612"/>
    <w:rsid w:val="00344BCF"/>
    <w:rsid w:val="00363D3B"/>
    <w:rsid w:val="0036513D"/>
    <w:rsid w:val="00367BE9"/>
    <w:rsid w:val="003719C3"/>
    <w:rsid w:val="00375E15"/>
    <w:rsid w:val="00375E53"/>
    <w:rsid w:val="00380001"/>
    <w:rsid w:val="00383988"/>
    <w:rsid w:val="003951F2"/>
    <w:rsid w:val="003952E1"/>
    <w:rsid w:val="003A0503"/>
    <w:rsid w:val="003A7777"/>
    <w:rsid w:val="003B6A82"/>
    <w:rsid w:val="003C1483"/>
    <w:rsid w:val="003C24F6"/>
    <w:rsid w:val="003C4E98"/>
    <w:rsid w:val="003C7B1B"/>
    <w:rsid w:val="003D3860"/>
    <w:rsid w:val="003D4DA3"/>
    <w:rsid w:val="003F00B8"/>
    <w:rsid w:val="003F21EA"/>
    <w:rsid w:val="00401D76"/>
    <w:rsid w:val="00403720"/>
    <w:rsid w:val="004051E8"/>
    <w:rsid w:val="00405BA3"/>
    <w:rsid w:val="00411B3A"/>
    <w:rsid w:val="0041395E"/>
    <w:rsid w:val="004166E5"/>
    <w:rsid w:val="00420A16"/>
    <w:rsid w:val="004240E9"/>
    <w:rsid w:val="004476E0"/>
    <w:rsid w:val="00451EBA"/>
    <w:rsid w:val="00475068"/>
    <w:rsid w:val="00482D79"/>
    <w:rsid w:val="00491887"/>
    <w:rsid w:val="004A0CBE"/>
    <w:rsid w:val="004A1755"/>
    <w:rsid w:val="004A3439"/>
    <w:rsid w:val="004A7E49"/>
    <w:rsid w:val="004B06CD"/>
    <w:rsid w:val="004B0B9B"/>
    <w:rsid w:val="004B4F2E"/>
    <w:rsid w:val="004C6C31"/>
    <w:rsid w:val="004C7A13"/>
    <w:rsid w:val="004C7C18"/>
    <w:rsid w:val="004D554E"/>
    <w:rsid w:val="004D5F92"/>
    <w:rsid w:val="004E21EA"/>
    <w:rsid w:val="004E4B87"/>
    <w:rsid w:val="004E6994"/>
    <w:rsid w:val="004F2829"/>
    <w:rsid w:val="00520298"/>
    <w:rsid w:val="0053182E"/>
    <w:rsid w:val="0053348F"/>
    <w:rsid w:val="00535380"/>
    <w:rsid w:val="005408D5"/>
    <w:rsid w:val="00541C1B"/>
    <w:rsid w:val="00543881"/>
    <w:rsid w:val="00547DCE"/>
    <w:rsid w:val="00554EF7"/>
    <w:rsid w:val="00561D1F"/>
    <w:rsid w:val="005627DA"/>
    <w:rsid w:val="0057330F"/>
    <w:rsid w:val="00575B2D"/>
    <w:rsid w:val="005823BE"/>
    <w:rsid w:val="00582D2E"/>
    <w:rsid w:val="00595C2B"/>
    <w:rsid w:val="005C054A"/>
    <w:rsid w:val="005D053A"/>
    <w:rsid w:val="005D3D00"/>
    <w:rsid w:val="005D498C"/>
    <w:rsid w:val="005D4A3C"/>
    <w:rsid w:val="005D733F"/>
    <w:rsid w:val="005F3056"/>
    <w:rsid w:val="005F67F6"/>
    <w:rsid w:val="006029BA"/>
    <w:rsid w:val="00611CAE"/>
    <w:rsid w:val="006217FE"/>
    <w:rsid w:val="006337AF"/>
    <w:rsid w:val="00643DB0"/>
    <w:rsid w:val="00656265"/>
    <w:rsid w:val="0067102A"/>
    <w:rsid w:val="00672AFF"/>
    <w:rsid w:val="00682885"/>
    <w:rsid w:val="006961AE"/>
    <w:rsid w:val="006A629E"/>
    <w:rsid w:val="006B1E4D"/>
    <w:rsid w:val="006B1FBC"/>
    <w:rsid w:val="006C1D40"/>
    <w:rsid w:val="006C5E8A"/>
    <w:rsid w:val="006D06B6"/>
    <w:rsid w:val="006D19D5"/>
    <w:rsid w:val="006D3271"/>
    <w:rsid w:val="006E1BE8"/>
    <w:rsid w:val="006F5D0A"/>
    <w:rsid w:val="006F7FFD"/>
    <w:rsid w:val="00702FBE"/>
    <w:rsid w:val="00705684"/>
    <w:rsid w:val="00707B64"/>
    <w:rsid w:val="00710B8D"/>
    <w:rsid w:val="00713459"/>
    <w:rsid w:val="007214D9"/>
    <w:rsid w:val="00727B20"/>
    <w:rsid w:val="00731807"/>
    <w:rsid w:val="00733993"/>
    <w:rsid w:val="00737458"/>
    <w:rsid w:val="007432BE"/>
    <w:rsid w:val="00743C56"/>
    <w:rsid w:val="00746B26"/>
    <w:rsid w:val="00746FD9"/>
    <w:rsid w:val="00752A60"/>
    <w:rsid w:val="00767612"/>
    <w:rsid w:val="0077289F"/>
    <w:rsid w:val="007910FF"/>
    <w:rsid w:val="0079689D"/>
    <w:rsid w:val="007A00C8"/>
    <w:rsid w:val="007A7DBC"/>
    <w:rsid w:val="007B6930"/>
    <w:rsid w:val="007C5AD0"/>
    <w:rsid w:val="007D4FEB"/>
    <w:rsid w:val="007D68DF"/>
    <w:rsid w:val="007E241C"/>
    <w:rsid w:val="007E7736"/>
    <w:rsid w:val="007F33E6"/>
    <w:rsid w:val="00810EE5"/>
    <w:rsid w:val="00814497"/>
    <w:rsid w:val="00815070"/>
    <w:rsid w:val="008173FC"/>
    <w:rsid w:val="00817694"/>
    <w:rsid w:val="0082480F"/>
    <w:rsid w:val="00825D9D"/>
    <w:rsid w:val="0083624D"/>
    <w:rsid w:val="00841438"/>
    <w:rsid w:val="00845A41"/>
    <w:rsid w:val="00850744"/>
    <w:rsid w:val="008529EB"/>
    <w:rsid w:val="00852C58"/>
    <w:rsid w:val="00857CD4"/>
    <w:rsid w:val="0086170A"/>
    <w:rsid w:val="00866057"/>
    <w:rsid w:val="008717AD"/>
    <w:rsid w:val="0088014B"/>
    <w:rsid w:val="0088181D"/>
    <w:rsid w:val="00883306"/>
    <w:rsid w:val="00890BAA"/>
    <w:rsid w:val="0089202D"/>
    <w:rsid w:val="008A057A"/>
    <w:rsid w:val="008A28BD"/>
    <w:rsid w:val="008A47D2"/>
    <w:rsid w:val="008A5F49"/>
    <w:rsid w:val="008B1CD0"/>
    <w:rsid w:val="008B1E97"/>
    <w:rsid w:val="008B6447"/>
    <w:rsid w:val="008C4F98"/>
    <w:rsid w:val="008C6DA3"/>
    <w:rsid w:val="008D3BFF"/>
    <w:rsid w:val="008D407C"/>
    <w:rsid w:val="008D6F0A"/>
    <w:rsid w:val="008D789F"/>
    <w:rsid w:val="008E71D5"/>
    <w:rsid w:val="008F2A3D"/>
    <w:rsid w:val="009079B0"/>
    <w:rsid w:val="009079FE"/>
    <w:rsid w:val="00907F6C"/>
    <w:rsid w:val="009124E9"/>
    <w:rsid w:val="00920509"/>
    <w:rsid w:val="00921049"/>
    <w:rsid w:val="009224E2"/>
    <w:rsid w:val="00924752"/>
    <w:rsid w:val="00924F39"/>
    <w:rsid w:val="009308F4"/>
    <w:rsid w:val="00931B93"/>
    <w:rsid w:val="0093401D"/>
    <w:rsid w:val="00953298"/>
    <w:rsid w:val="00960067"/>
    <w:rsid w:val="00967551"/>
    <w:rsid w:val="0097152D"/>
    <w:rsid w:val="0097339F"/>
    <w:rsid w:val="009736E7"/>
    <w:rsid w:val="00997BA7"/>
    <w:rsid w:val="009A361A"/>
    <w:rsid w:val="009A4A84"/>
    <w:rsid w:val="009B7A24"/>
    <w:rsid w:val="009C22D8"/>
    <w:rsid w:val="009C30E3"/>
    <w:rsid w:val="009E5B5A"/>
    <w:rsid w:val="009E6BE6"/>
    <w:rsid w:val="009E6C63"/>
    <w:rsid w:val="009E7F0D"/>
    <w:rsid w:val="00A1019F"/>
    <w:rsid w:val="00A1075F"/>
    <w:rsid w:val="00A13A7E"/>
    <w:rsid w:val="00A14E6B"/>
    <w:rsid w:val="00A16266"/>
    <w:rsid w:val="00A22434"/>
    <w:rsid w:val="00A22B02"/>
    <w:rsid w:val="00A23EFE"/>
    <w:rsid w:val="00A3108F"/>
    <w:rsid w:val="00A32332"/>
    <w:rsid w:val="00A3309E"/>
    <w:rsid w:val="00A35E96"/>
    <w:rsid w:val="00A47B2B"/>
    <w:rsid w:val="00A5779D"/>
    <w:rsid w:val="00A615DB"/>
    <w:rsid w:val="00A97340"/>
    <w:rsid w:val="00AA400A"/>
    <w:rsid w:val="00AA6B74"/>
    <w:rsid w:val="00AB4983"/>
    <w:rsid w:val="00AB5396"/>
    <w:rsid w:val="00AB5F84"/>
    <w:rsid w:val="00AB622D"/>
    <w:rsid w:val="00AC031B"/>
    <w:rsid w:val="00AC2D3A"/>
    <w:rsid w:val="00AE0910"/>
    <w:rsid w:val="00AE448E"/>
    <w:rsid w:val="00AF21F7"/>
    <w:rsid w:val="00AF3742"/>
    <w:rsid w:val="00B01A52"/>
    <w:rsid w:val="00B15696"/>
    <w:rsid w:val="00B21BB2"/>
    <w:rsid w:val="00B241A7"/>
    <w:rsid w:val="00B25E40"/>
    <w:rsid w:val="00B36403"/>
    <w:rsid w:val="00B5117C"/>
    <w:rsid w:val="00B513F2"/>
    <w:rsid w:val="00B6454F"/>
    <w:rsid w:val="00B64A8C"/>
    <w:rsid w:val="00B66CAA"/>
    <w:rsid w:val="00B736B0"/>
    <w:rsid w:val="00B758E0"/>
    <w:rsid w:val="00B77FDF"/>
    <w:rsid w:val="00B85E96"/>
    <w:rsid w:val="00B96145"/>
    <w:rsid w:val="00B968BE"/>
    <w:rsid w:val="00BA6FC5"/>
    <w:rsid w:val="00BB1D91"/>
    <w:rsid w:val="00BB7D10"/>
    <w:rsid w:val="00BC234A"/>
    <w:rsid w:val="00BC4B5E"/>
    <w:rsid w:val="00BC5DE6"/>
    <w:rsid w:val="00BD06B3"/>
    <w:rsid w:val="00BE0BB7"/>
    <w:rsid w:val="00BF24A0"/>
    <w:rsid w:val="00BF5CF0"/>
    <w:rsid w:val="00C00E6B"/>
    <w:rsid w:val="00C1404D"/>
    <w:rsid w:val="00C16E2A"/>
    <w:rsid w:val="00C22EB8"/>
    <w:rsid w:val="00C23E38"/>
    <w:rsid w:val="00C26150"/>
    <w:rsid w:val="00C33101"/>
    <w:rsid w:val="00C41EF4"/>
    <w:rsid w:val="00C42497"/>
    <w:rsid w:val="00C438EB"/>
    <w:rsid w:val="00C44ACA"/>
    <w:rsid w:val="00C47915"/>
    <w:rsid w:val="00C5244D"/>
    <w:rsid w:val="00C569C1"/>
    <w:rsid w:val="00C6423E"/>
    <w:rsid w:val="00C65E0C"/>
    <w:rsid w:val="00C65F67"/>
    <w:rsid w:val="00C66AE7"/>
    <w:rsid w:val="00C67BB7"/>
    <w:rsid w:val="00C7394F"/>
    <w:rsid w:val="00C765BD"/>
    <w:rsid w:val="00C87D93"/>
    <w:rsid w:val="00C93E6D"/>
    <w:rsid w:val="00CA69BB"/>
    <w:rsid w:val="00CB279C"/>
    <w:rsid w:val="00CB3412"/>
    <w:rsid w:val="00CC693E"/>
    <w:rsid w:val="00CD0701"/>
    <w:rsid w:val="00CD5523"/>
    <w:rsid w:val="00CE6303"/>
    <w:rsid w:val="00CE7F14"/>
    <w:rsid w:val="00CF06B4"/>
    <w:rsid w:val="00D01165"/>
    <w:rsid w:val="00D01CA1"/>
    <w:rsid w:val="00D06F9A"/>
    <w:rsid w:val="00D127BB"/>
    <w:rsid w:val="00D1532F"/>
    <w:rsid w:val="00D15666"/>
    <w:rsid w:val="00D27451"/>
    <w:rsid w:val="00D336A0"/>
    <w:rsid w:val="00D3666F"/>
    <w:rsid w:val="00D561EA"/>
    <w:rsid w:val="00D830B5"/>
    <w:rsid w:val="00D83BA4"/>
    <w:rsid w:val="00D86DA8"/>
    <w:rsid w:val="00D91E62"/>
    <w:rsid w:val="00DA48DE"/>
    <w:rsid w:val="00DA7AAC"/>
    <w:rsid w:val="00DB0799"/>
    <w:rsid w:val="00DB3D69"/>
    <w:rsid w:val="00DB3E97"/>
    <w:rsid w:val="00DB40DC"/>
    <w:rsid w:val="00DB7381"/>
    <w:rsid w:val="00DC22E6"/>
    <w:rsid w:val="00DD6CAE"/>
    <w:rsid w:val="00DE656B"/>
    <w:rsid w:val="00E04309"/>
    <w:rsid w:val="00E04532"/>
    <w:rsid w:val="00E21A44"/>
    <w:rsid w:val="00E23B6C"/>
    <w:rsid w:val="00E30207"/>
    <w:rsid w:val="00E464F4"/>
    <w:rsid w:val="00E6002F"/>
    <w:rsid w:val="00E76E63"/>
    <w:rsid w:val="00E778E1"/>
    <w:rsid w:val="00E82ADF"/>
    <w:rsid w:val="00EA1705"/>
    <w:rsid w:val="00EA35C5"/>
    <w:rsid w:val="00EA49F0"/>
    <w:rsid w:val="00EB229E"/>
    <w:rsid w:val="00EB3896"/>
    <w:rsid w:val="00EC5DE6"/>
    <w:rsid w:val="00EE1859"/>
    <w:rsid w:val="00EE50B3"/>
    <w:rsid w:val="00EE7A49"/>
    <w:rsid w:val="00EE7C88"/>
    <w:rsid w:val="00F03F64"/>
    <w:rsid w:val="00F06616"/>
    <w:rsid w:val="00F16CCF"/>
    <w:rsid w:val="00F26A35"/>
    <w:rsid w:val="00F50467"/>
    <w:rsid w:val="00F66C64"/>
    <w:rsid w:val="00F80E4E"/>
    <w:rsid w:val="00F85474"/>
    <w:rsid w:val="00F9261A"/>
    <w:rsid w:val="00FA0707"/>
    <w:rsid w:val="00FA24BE"/>
    <w:rsid w:val="00FA6B19"/>
    <w:rsid w:val="00FB7069"/>
    <w:rsid w:val="00FC3DC3"/>
    <w:rsid w:val="00FC65E2"/>
    <w:rsid w:val="00FC76F6"/>
    <w:rsid w:val="00FD512B"/>
    <w:rsid w:val="00FE2682"/>
    <w:rsid w:val="00FE79D0"/>
    <w:rsid w:val="00FF0A88"/>
    <w:rsid w:val="00FF307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B37"/>
  <w15:docId w15:val="{0F2734FD-8F0B-4698-AF9B-7834A51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C234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3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B7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B73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738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7381"/>
    <w:rPr>
      <w:vertAlign w:val="superscript"/>
    </w:rPr>
  </w:style>
  <w:style w:type="paragraph" w:customStyle="1" w:styleId="tkTekst">
    <w:name w:val="_Текст обычный (tkTekst)"/>
    <w:basedOn w:val="a"/>
    <w:rsid w:val="00DB738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DB738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C7B1B"/>
    <w:pPr>
      <w:ind w:left="720"/>
      <w:contextualSpacing/>
    </w:pPr>
  </w:style>
  <w:style w:type="table" w:styleId="aa">
    <w:name w:val="Table Grid"/>
    <w:basedOn w:val="a1"/>
    <w:uiPriority w:val="39"/>
    <w:rsid w:val="006D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7F1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7F14"/>
    <w:rPr>
      <w:rFonts w:ascii="Times New Roman" w:eastAsia="Calibri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7F1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E7F1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E7F14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7F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7F14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3C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1483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3C1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1483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sid w:val="005D733F"/>
    <w:rPr>
      <w:color w:val="0563C1" w:themeColor="hyperlink"/>
      <w:u w:val="single"/>
    </w:rPr>
  </w:style>
  <w:style w:type="paragraph" w:styleId="af7">
    <w:name w:val="Body Text"/>
    <w:basedOn w:val="a"/>
    <w:link w:val="af8"/>
    <w:rsid w:val="006C5E8A"/>
    <w:pPr>
      <w:spacing w:after="140" w:line="288" w:lineRule="auto"/>
    </w:pPr>
    <w:rPr>
      <w:rFonts w:asciiTheme="minorHAnsi" w:eastAsiaTheme="minorHAnsi" w:hAnsiTheme="minorHAnsi"/>
    </w:rPr>
  </w:style>
  <w:style w:type="character" w:customStyle="1" w:styleId="af8">
    <w:name w:val="Основной текст Знак"/>
    <w:basedOn w:val="a0"/>
    <w:link w:val="af7"/>
    <w:rsid w:val="006C5E8A"/>
    <w:rPr>
      <w:rFonts w:cs="Times New Roman"/>
    </w:rPr>
  </w:style>
  <w:style w:type="character" w:customStyle="1" w:styleId="23">
    <w:name w:val="Основной текст Знак23"/>
    <w:basedOn w:val="a0"/>
    <w:uiPriority w:val="99"/>
    <w:semiHidden/>
    <w:rsid w:val="008D6F0A"/>
    <w:rPr>
      <w:rFonts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629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115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D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15D6B"/>
  </w:style>
  <w:style w:type="paragraph" w:styleId="af9">
    <w:name w:val="Revision"/>
    <w:hidden/>
    <w:uiPriority w:val="99"/>
    <w:semiHidden/>
    <w:rsid w:val="009340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C2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Normal0"/>
    <w:qFormat/>
    <w:rsid w:val="00BC234A"/>
    <w:pPr>
      <w:spacing w:after="200" w:line="276" w:lineRule="auto"/>
    </w:pPr>
    <w:rPr>
      <w:rFonts w:ascii="Calibri" w:eastAsiaTheme="minorEastAsia" w:hAnsi="Calibri" w:cs="Calibri"/>
      <w:lang w:eastAsia="ru-RU"/>
    </w:rPr>
  </w:style>
  <w:style w:type="paragraph" w:customStyle="1" w:styleId="BodyA">
    <w:name w:val="Body A"/>
    <w:rsid w:val="002258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9">
    <w:name w:val="Абзац списка Знак"/>
    <w:basedOn w:val="a0"/>
    <w:link w:val="a8"/>
    <w:uiPriority w:val="34"/>
    <w:rsid w:val="00AA6B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83A4-9475-44D1-982E-7F6C1D9B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 Саякпаев</dc:creator>
  <cp:keywords/>
  <dc:description/>
  <cp:lastModifiedBy>Анатолий Шимков</cp:lastModifiedBy>
  <cp:revision>5</cp:revision>
  <cp:lastPrinted>2022-04-19T03:13:00Z</cp:lastPrinted>
  <dcterms:created xsi:type="dcterms:W3CDTF">2026-01-26T09:23:00Z</dcterms:created>
  <dcterms:modified xsi:type="dcterms:W3CDTF">2026-01-26T10:36:00Z</dcterms:modified>
</cp:coreProperties>
</file>