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A716" w14:textId="4824FA4B" w:rsidR="006D5733" w:rsidRDefault="006D5733" w:rsidP="006D57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07620579"/>
      <w:bookmarkStart w:id="1" w:name="_Hlk199409074"/>
      <w:r>
        <w:rPr>
          <w:rFonts w:ascii="Times New Roman" w:eastAsia="Calibri" w:hAnsi="Times New Roman" w:cs="Times New Roman"/>
          <w:b/>
          <w:sz w:val="24"/>
          <w:szCs w:val="24"/>
        </w:rPr>
        <w:t>Тех</w:t>
      </w:r>
      <w:r w:rsidR="00C45C68">
        <w:rPr>
          <w:rFonts w:ascii="Times New Roman" w:eastAsia="Calibri" w:hAnsi="Times New Roman" w:cs="Times New Roman"/>
          <w:b/>
          <w:sz w:val="24"/>
          <w:szCs w:val="24"/>
        </w:rPr>
        <w:t>ническое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задание</w:t>
      </w:r>
    </w:p>
    <w:p w14:paraId="762031C5" w14:textId="79F7C0B4" w:rsidR="0089765B" w:rsidRPr="00E6793B" w:rsidRDefault="00121DBC" w:rsidP="00E6793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закупки: </w:t>
      </w:r>
      <w:r w:rsidRPr="00E6793B">
        <w:rPr>
          <w:rFonts w:ascii="Times New Roman" w:eastAsia="Calibri" w:hAnsi="Times New Roman" w:cs="Times New Roman"/>
          <w:bCs/>
          <w:sz w:val="24"/>
          <w:szCs w:val="24"/>
        </w:rPr>
        <w:t xml:space="preserve">Приобретение </w:t>
      </w:r>
      <w:r w:rsidR="0089765B" w:rsidRPr="00E6793B">
        <w:rPr>
          <w:rFonts w:ascii="Times New Roman" w:eastAsia="Calibri" w:hAnsi="Times New Roman" w:cs="Times New Roman"/>
          <w:bCs/>
          <w:sz w:val="24"/>
          <w:szCs w:val="24"/>
        </w:rPr>
        <w:t>серверного оборудовани</w:t>
      </w:r>
      <w:r w:rsidR="00DD5B44" w:rsidRPr="00E6793B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="0089765B" w:rsidRPr="00E6793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6201610" w14:textId="5C859BA6" w:rsidR="00E6793B" w:rsidRPr="00E6793B" w:rsidRDefault="00E6793B" w:rsidP="00E6793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bCs/>
          <w:sz w:val="24"/>
          <w:szCs w:val="24"/>
        </w:rPr>
        <w:t>Лот № 1: </w:t>
      </w:r>
      <w:r w:rsidR="006D5733" w:rsidRPr="006D5733">
        <w:rPr>
          <w:rFonts w:ascii="Times New Roman" w:eastAsia="Calibri" w:hAnsi="Times New Roman" w:cs="Times New Roman"/>
          <w:bCs/>
          <w:sz w:val="24"/>
          <w:szCs w:val="24"/>
        </w:rPr>
        <w:t>Приобретение серверного оборудования</w:t>
      </w:r>
      <w:r w:rsidRPr="00E6793B">
        <w:rPr>
          <w:rFonts w:ascii="Times New Roman" w:eastAsia="Calibri" w:hAnsi="Times New Roman" w:cs="Times New Roman"/>
          <w:bCs/>
          <w:sz w:val="24"/>
          <w:szCs w:val="24"/>
        </w:rPr>
        <w:t xml:space="preserve"> в количестве </w:t>
      </w:r>
      <w:r w:rsidR="006D573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E6793B">
        <w:rPr>
          <w:rFonts w:ascii="Times New Roman" w:eastAsia="Calibri" w:hAnsi="Times New Roman" w:cs="Times New Roman"/>
          <w:bCs/>
          <w:sz w:val="24"/>
          <w:szCs w:val="24"/>
        </w:rPr>
        <w:t xml:space="preserve"> шт.</w:t>
      </w:r>
    </w:p>
    <w:p w14:paraId="7FCB5FA5" w14:textId="1413F9FA" w:rsidR="00121DBC" w:rsidRPr="00E6793B" w:rsidRDefault="00121DBC" w:rsidP="00E6793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sz w:val="24"/>
          <w:szCs w:val="24"/>
        </w:rPr>
        <w:t xml:space="preserve">Срок </w:t>
      </w:r>
      <w:r w:rsidR="00E6793B">
        <w:rPr>
          <w:rFonts w:ascii="Times New Roman" w:eastAsia="Calibri" w:hAnsi="Times New Roman" w:cs="Times New Roman"/>
          <w:b/>
          <w:sz w:val="24"/>
          <w:szCs w:val="24"/>
        </w:rPr>
        <w:t>поставки</w:t>
      </w:r>
      <w:r w:rsidRPr="00E6793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E6793B">
        <w:rPr>
          <w:rFonts w:ascii="Times New Roman" w:eastAsia="Calibri" w:hAnsi="Times New Roman" w:cs="Times New Roman"/>
          <w:bCs/>
          <w:sz w:val="24"/>
          <w:szCs w:val="24"/>
        </w:rPr>
        <w:t xml:space="preserve">Срок поставки </w:t>
      </w:r>
      <w:r w:rsidR="003E0BCC" w:rsidRPr="00E6793B">
        <w:rPr>
          <w:rFonts w:ascii="Times New Roman" w:eastAsia="Calibri" w:hAnsi="Times New Roman" w:cs="Times New Roman"/>
          <w:bCs/>
          <w:sz w:val="24"/>
          <w:szCs w:val="24"/>
        </w:rPr>
        <w:t>не более 12</w:t>
      </w:r>
      <w:r w:rsidRPr="00E6793B">
        <w:rPr>
          <w:rFonts w:ascii="Times New Roman" w:eastAsia="Calibri" w:hAnsi="Times New Roman" w:cs="Times New Roman"/>
          <w:bCs/>
          <w:sz w:val="24"/>
          <w:szCs w:val="24"/>
        </w:rPr>
        <w:t xml:space="preserve"> недель.</w:t>
      </w:r>
    </w:p>
    <w:p w14:paraId="38214769" w14:textId="3B7DB0D6" w:rsidR="00121DBC" w:rsidRPr="00E6793B" w:rsidRDefault="00121DBC" w:rsidP="00E6793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sz w:val="24"/>
          <w:szCs w:val="24"/>
        </w:rPr>
        <w:t xml:space="preserve">Срок действия конкурсной заявки: </w:t>
      </w:r>
      <w:r w:rsidR="00E6793B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0B5673" w:rsidRPr="00E6793B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E6793B">
        <w:rPr>
          <w:rFonts w:ascii="Times New Roman" w:eastAsia="Calibri" w:hAnsi="Times New Roman" w:cs="Times New Roman"/>
          <w:bCs/>
          <w:sz w:val="24"/>
          <w:szCs w:val="24"/>
        </w:rPr>
        <w:t xml:space="preserve"> дней.</w:t>
      </w:r>
    </w:p>
    <w:p w14:paraId="6FBD5465" w14:textId="15F26A49" w:rsidR="00121DBC" w:rsidRPr="00E6793B" w:rsidRDefault="00121DBC" w:rsidP="00E6793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sz w:val="24"/>
          <w:szCs w:val="24"/>
        </w:rPr>
        <w:t xml:space="preserve">ГОКЗ </w:t>
      </w:r>
      <w:r w:rsidRPr="00E6793B">
        <w:rPr>
          <w:rFonts w:ascii="Times New Roman" w:eastAsia="Calibri" w:hAnsi="Times New Roman" w:cs="Times New Roman"/>
          <w:sz w:val="24"/>
          <w:szCs w:val="24"/>
        </w:rPr>
        <w:t>– Декларация.</w:t>
      </w:r>
    </w:p>
    <w:p w14:paraId="4D5B8AF2" w14:textId="2BA83818" w:rsidR="00121DBC" w:rsidRPr="00E6793B" w:rsidRDefault="00121DBC" w:rsidP="00E679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sz w:val="24"/>
          <w:szCs w:val="24"/>
        </w:rPr>
        <w:t>Оплата будет производиться в течении 5 рабочих дней с момента выставления счета на оплату.</w:t>
      </w:r>
    </w:p>
    <w:p w14:paraId="2A2AE4CB" w14:textId="77777777" w:rsidR="00121DBC" w:rsidRPr="00E6793B" w:rsidRDefault="00121DBC" w:rsidP="00E6793B">
      <w:pPr>
        <w:pStyle w:val="1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08A44AC5" w14:textId="14D30A49" w:rsidR="00C1180B" w:rsidRPr="00E6793B" w:rsidRDefault="00C1180B" w:rsidP="00E6793B">
      <w:pPr>
        <w:pStyle w:val="1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E67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Нетехнические требования к закупке </w:t>
      </w:r>
      <w:r w:rsidR="00DE340A" w:rsidRPr="00E67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шести</w:t>
      </w:r>
      <w:r w:rsidRPr="00E67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серверов (серверного оборудования)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417"/>
        <w:gridCol w:w="1701"/>
      </w:tblGrid>
      <w:tr w:rsidR="00C1180B" w:rsidRPr="00BE0E7B" w14:paraId="662D9A17" w14:textId="77777777" w:rsidTr="00EC10F2">
        <w:trPr>
          <w:trHeight w:val="1369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0C82" w14:textId="77777777" w:rsidR="00C1180B" w:rsidRPr="00BE0E7B" w:rsidRDefault="00C1180B" w:rsidP="0012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№</w:t>
            </w: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требования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9FC3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Нетехнические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A8BA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Обязательное/</w:t>
            </w: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Желательное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937A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Ответ Участника конкурса</w:t>
            </w: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на поставку и гарантийное обслуживание серверов</w:t>
            </w:r>
          </w:p>
        </w:tc>
      </w:tr>
      <w:tr w:rsidR="00C1180B" w:rsidRPr="00BE0E7B" w14:paraId="61A986B5" w14:textId="77777777" w:rsidTr="00EC10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D5E56" w14:textId="77777777" w:rsidR="00C1180B" w:rsidRPr="00BE0E7B" w:rsidRDefault="00C1180B" w:rsidP="0012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4160" w14:textId="2CD7A00A" w:rsidR="000F2AA4" w:rsidRPr="00BE0E7B" w:rsidRDefault="000F2AA4" w:rsidP="00640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Участник конкурса на поставку и гарантийное обслуживание серверов должен являться официальным партнёром компании-производителя предлагаемого к поставке оборудования.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Для подтверждения этого статуса участник предоставляет </w:t>
            </w: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авторизационное письмо (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Manufacturer’s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Authorization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Form / MAF)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, выданное производителем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оборудова</w:t>
            </w:r>
            <w:r w:rsidR="00AF0C0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ния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 xml:space="preserve">Документ может быть предоставлен в сканированном виде, при этом должен </w:t>
            </w:r>
            <w:r w:rsidR="00640B40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быть 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возможность проверки подлинности у производителя (по прямому запросу, через официальный сайт или список партнёров).</w:t>
            </w:r>
          </w:p>
          <w:p w14:paraId="5C5438F6" w14:textId="23A54A1D" w:rsidR="000F2AA4" w:rsidRPr="00BE0E7B" w:rsidRDefault="000F2AA4" w:rsidP="000F2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При необходимости, тендерная комиссия оставляет за собой право запросить подтверждение от вендора в электронном или письменном виде</w:t>
            </w: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</w:t>
            </w:r>
          </w:p>
          <w:p w14:paraId="2A98FE5B" w14:textId="1E38370F" w:rsidR="00C1180B" w:rsidRPr="00BE0E7B" w:rsidRDefault="00C1180B" w:rsidP="0091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BF4D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C96F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1F7717" w:rsidRPr="00BE0E7B" w14:paraId="07060995" w14:textId="77777777" w:rsidTr="00EC10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A9CCF" w14:textId="528A19A5" w:rsidR="001F7717" w:rsidRPr="00BE0E7B" w:rsidRDefault="001F7717" w:rsidP="0012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F96" w14:textId="77777777" w:rsidR="001F7717" w:rsidRPr="00BE0E7B" w:rsidRDefault="001F7717" w:rsidP="001F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Участник на моменты первого и последнего заседания тендерной комиссии должен быть указан на официальном сайте предлагаемого к поставке оборудования, как авторизованный на территории Кыргызской Республики (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Kyrgyz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Republic,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Kyrgyzstan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 по следующим ссылкам на официальные сайты поставщиков оборудования:</w:t>
            </w:r>
          </w:p>
          <w:p w14:paraId="760E9381" w14:textId="1F407012" w:rsidR="001F7717" w:rsidRPr="00BE0E7B" w:rsidRDefault="001F7717" w:rsidP="001F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 w:type="page"/>
              <w:t>Dell: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 w:type="page"/>
              <w:t>https://www.dell.com/en-us/dt/partner/find-a-partner.htm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 w:type="page"/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или зайти по ссылке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 w:type="page"/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https://www.dell.com/ru-kg/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 w:type="page"/>
              <w:t>и выбрать пункт меню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 w:type="page"/>
              <w:t>"Поиск партнера"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 w:type="page"/>
              <w:t xml:space="preserve"> HPE: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 w:type="page"/>
              <w:t>https://partnerconnect.hpe.com/partners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 w:type="page"/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Lenovo: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 w:type="page"/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https://support.lenovo.com/kz/ru/lenovo-service-provider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 w:type="page"/>
              <w:t>.  В случае невозможности онлайн-подтверждения участник должен предоставить документальное подтверждение партнёрского статуса (например, авторизационное письмо от производителя).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При необходимости, тендерная комиссия оставляет за собой право направить запрос производителю оборудования для получения официального подтверждения статуса партнёра.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A1B1" w14:textId="12FC7A7E" w:rsidR="001F7717" w:rsidRPr="00BE0E7B" w:rsidRDefault="001F7717" w:rsidP="001F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D772" w14:textId="7AF3E7C5" w:rsidR="001F7717" w:rsidRPr="00BE0E7B" w:rsidRDefault="001F7717" w:rsidP="001F7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1E5C29" w:rsidRPr="00BE0E7B" w14:paraId="7C81C698" w14:textId="77777777" w:rsidTr="00EC10F2">
        <w:trPr>
          <w:trHeight w:val="6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77F30" w14:textId="684FD84E" w:rsidR="001E5C29" w:rsidRPr="00BE0E7B" w:rsidRDefault="001E5C29" w:rsidP="0012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344" w14:textId="43FFF71C" w:rsidR="001E5C29" w:rsidRPr="00BE0E7B" w:rsidRDefault="001E5C29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Желательно, чтобы в документе от производителя оборудования, подтверждающим авторизацию партнера-Участника конкурса на поставку и гарантийное обслуживание оборудования как партнера производителя, присутствовал список предлагаемого к поставке оборудования, на поставку которого производитель авторизует Участника конкурса.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35B3" w14:textId="6FA801AA" w:rsidR="001E5C29" w:rsidRPr="00BE0E7B" w:rsidRDefault="001E5C29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060" w14:textId="3F6E6A81" w:rsidR="001E5C29" w:rsidRPr="00BE0E7B" w:rsidRDefault="001E5C29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C1180B" w:rsidRPr="00BE0E7B" w14:paraId="5C8BDD84" w14:textId="77777777" w:rsidTr="00EC10F2">
        <w:trPr>
          <w:trHeight w:val="6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450C8" w14:textId="48462D16" w:rsidR="00C1180B" w:rsidRPr="00BE0E7B" w:rsidRDefault="001E5C29" w:rsidP="0012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bookmarkStart w:id="2" w:name="_Hlk194658236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F479" w14:textId="77777777" w:rsidR="00B05FB9" w:rsidRPr="00BE0E7B" w:rsidRDefault="00B05FB9" w:rsidP="00B0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Желательно иметь офис и сервисный центр в городе Бишкек, Кыргызская Республика для гарантийного обслуживания.</w:t>
            </w:r>
          </w:p>
          <w:p w14:paraId="2D3BB82A" w14:textId="4D7C839F" w:rsidR="00C1180B" w:rsidRPr="00BE0E7B" w:rsidRDefault="00B05FB9" w:rsidP="00B05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(В случае отсутствия офиса и сервисного центра в городе Бишкек участника конкурса заявка не отклоняется)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DCE0" w14:textId="7DE11889" w:rsidR="00C1180B" w:rsidRPr="00BE0E7B" w:rsidRDefault="00B05FB9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715E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Соответствует/Не соответствует</w:t>
            </w:r>
          </w:p>
        </w:tc>
      </w:tr>
      <w:bookmarkEnd w:id="2"/>
      <w:tr w:rsidR="00C1180B" w:rsidRPr="00BE0E7B" w14:paraId="30359C6A" w14:textId="77777777" w:rsidTr="00EC10F2">
        <w:trPr>
          <w:trHeight w:val="5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DFDE5" w14:textId="5BFD7C13" w:rsidR="00C1180B" w:rsidRPr="00BE0E7B" w:rsidRDefault="001E5C29" w:rsidP="0012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3E71" w14:textId="055A6C70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Срок полной поставки оборудования и сопутствующего программного обеспечение (ПО) - </w:t>
            </w:r>
            <w:r w:rsidRPr="00BE0E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более 1</w:t>
            </w:r>
            <w:r w:rsidR="000B5673" w:rsidRPr="00BE0E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Pr="00BE0E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недель</w:t>
            </w: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с момента подписания договора поставки и гарантийного обслуживания оборудования и сопутствующего программного обеспечение (ПО).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F74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2D23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C1180B" w:rsidRPr="00BE0E7B" w14:paraId="45DCB352" w14:textId="77777777" w:rsidTr="00EC10F2">
        <w:trPr>
          <w:trHeight w:val="27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E5C5D" w14:textId="268DC15E" w:rsidR="00C1180B" w:rsidRPr="00BE0E7B" w:rsidRDefault="001E5C29" w:rsidP="0012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04B3" w14:textId="4387F5C8" w:rsidR="00C1180B" w:rsidRPr="00E6793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 в таблице c техническими требованиями станут частью договора на поставку данного оборудования, и будут превалировать в тексте договора над технической спецификацией оборудования, в случае расхождения с ней. Поставщик должен гарантировать полное соответствие поставляемого оборудования техническим требованиям в данной таблице и другим таблицам с требованиями, если в процессе эксплуатации оборудования обнаружатся несоответствия поставленного оборудования данным требованиям, Поставщик должен в срок не менее 4 (четырех) недель с момента получения уведомления о данных расхождениях провести и завершить необходимые работы по устранению вышеуказанных несоответствий с возможной поставкой/установкой дополнительного</w:t>
            </w:r>
            <w:r w:rsidR="00E6793B" w:rsidRPr="00E6793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оборудования/комплектующих без дополнительной оплаты.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0140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ACE6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C1180B" w:rsidRPr="00BE0E7B" w14:paraId="063F5412" w14:textId="77777777" w:rsidTr="00EC10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81A5E" w14:textId="273FEC2C" w:rsidR="00C1180B" w:rsidRPr="00BE0E7B" w:rsidRDefault="001E5C29" w:rsidP="0012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703A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Поставщик обязуется никогда не разглашать сведения, полученные от МПЦ и с поставленного оборудования в ходе исполнения Договора на поставку и гарантийное/техническое обслуживание серверов.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2003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DCBE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Соответствует/Не соответствует</w:t>
            </w:r>
          </w:p>
        </w:tc>
      </w:tr>
      <w:tr w:rsidR="00C1180B" w:rsidRPr="00BE0E7B" w14:paraId="78556A1F" w14:textId="77777777" w:rsidTr="00EC10F2">
        <w:trPr>
          <w:trHeight w:val="14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8F15C" w14:textId="5A54103A" w:rsidR="00C1180B" w:rsidRPr="00BE0E7B" w:rsidRDefault="001E5C29" w:rsidP="00121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2074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Участники конкурса на закупку должны ответить на каждый пункт каждой таблицы требований, соответствует ли их предложение этому требованию, в формате «Соответствует/Не соответствует», поскольку не все соответствие требованиям можно проверить на этапе тендера, к примеру, требования по соблюдению гарантии. Разумеется, при этом они также должны предоставить детальную техническую спецификацию предлагаемого к поставке оборудования и программного обеспечения (ПО).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C74D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A18E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Соответствует/Не соответствует</w:t>
            </w:r>
          </w:p>
        </w:tc>
      </w:tr>
    </w:tbl>
    <w:p w14:paraId="48D82671" w14:textId="62226DFE" w:rsidR="00C1180B" w:rsidRPr="00E6793B" w:rsidRDefault="00C1180B" w:rsidP="00671250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E67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Технические требования для </w:t>
      </w:r>
      <w:r w:rsidR="00A37979" w:rsidRPr="00E67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шести</w:t>
      </w:r>
      <w:r w:rsidRPr="00E6793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закупаемых серверов</w:t>
      </w:r>
    </w:p>
    <w:tbl>
      <w:tblPr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567"/>
        <w:gridCol w:w="3685"/>
        <w:gridCol w:w="992"/>
        <w:gridCol w:w="1134"/>
        <w:gridCol w:w="1276"/>
        <w:gridCol w:w="1134"/>
      </w:tblGrid>
      <w:tr w:rsidR="00A77664" w:rsidRPr="00BE0E7B" w14:paraId="7DFE603B" w14:textId="77777777" w:rsidTr="00EC10F2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8F53" w14:textId="77777777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№</w:t>
            </w: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278F" w14:textId="77777777" w:rsidR="00C1180B" w:rsidRPr="00BE0E7B" w:rsidRDefault="00C1180B" w:rsidP="00A7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92F0" w14:textId="77777777" w:rsidR="00C1180B" w:rsidRPr="00BE0E7B" w:rsidRDefault="00C1180B" w:rsidP="00A7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№</w:t>
            </w: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требования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A993" w14:textId="77777777" w:rsidR="00C1180B" w:rsidRPr="00BE0E7B" w:rsidRDefault="00C1180B" w:rsidP="00A7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4293" w14:textId="77777777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Оператор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B089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Количественный</w:t>
            </w: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34EA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Обязательное/</w:t>
            </w: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</w:r>
            <w:r w:rsidRPr="00BE0E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B0E1" w14:textId="77777777" w:rsidR="00C1180B" w:rsidRPr="00BE0E7B" w:rsidRDefault="00C1180B" w:rsidP="00A7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Ответ Участника конкурса</w:t>
            </w: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на поставку и гарантийное обслуживание серверов</w:t>
            </w:r>
          </w:p>
        </w:tc>
      </w:tr>
      <w:tr w:rsidR="00A77664" w:rsidRPr="00BE0E7B" w14:paraId="336969C7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EB5FE" w14:textId="77777777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93BD" w14:textId="77777777" w:rsidR="00C1180B" w:rsidRPr="00BE0E7B" w:rsidRDefault="00C1180B" w:rsidP="00671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8718F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41C1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Общее количество серверов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7BE8" w14:textId="77777777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3140" w14:textId="2435987D" w:rsidR="00C1180B" w:rsidRPr="00BE0E7B" w:rsidRDefault="004C359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  <w:r w:rsidR="00C1180B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шесть</w:t>
            </w:r>
            <w:r w:rsidR="00C1180B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0200C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A1DE4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3C44F1E9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BC8BD" w14:textId="77777777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E582" w14:textId="77777777" w:rsidR="00C1180B" w:rsidRPr="00BE0E7B" w:rsidRDefault="00C1180B" w:rsidP="00671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Общее описание требований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186F6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8A4C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Требования, указанные в таблицах технических требований к серверам, относятся к каждому серверу отдельно. то есть, если указано 512GB RAM, то 512GB RAM должно быть в каждом сервере по отдельности.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53EA" w14:textId="7774A66E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E45E" w14:textId="5121CB83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DB200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2B19F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4163E49D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1469F" w14:textId="77777777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0679" w14:textId="77777777" w:rsidR="00C1180B" w:rsidRPr="00BE0E7B" w:rsidRDefault="00C1180B" w:rsidP="00671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Состояние оборудования и/или 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81917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459F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Поставляемое оборудование и программное обеспечение должно быть новым, ранее не использованным и оборудование должно поставляться в заводской упаковке производителя с именем производителя на упаковке.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BC6D" w14:textId="18893CAE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8F5E" w14:textId="63E99BC0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3E70A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30E99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010DF74B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63D7E" w14:textId="77777777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D82D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Производитель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F022C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4B4B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Hewlett Packard Enterprise (HPE)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br/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или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br/>
              <w:t>Dell Technologies (Dell)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br/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или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br/>
              <w:t>Lenovo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5915" w14:textId="14090BF7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567D" w14:textId="3A1CB5D5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CEDC7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AA238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70400310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4AD86" w14:textId="77777777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A6C6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Модель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7EF01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DF57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HPE ProLiant DL380 Gen12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br/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или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br/>
              <w:t>Dell PowerEdge R770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br/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или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br/>
              <w:t xml:space="preserve">Lenovo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ThinkSystem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SR650 V4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EE9E" w14:textId="7A788192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C6FE" w14:textId="7C0FAC08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0BC76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AF1EE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38FF0904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26137" w14:textId="77777777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641B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Процессор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53395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9174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Производитель процессора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DD11" w14:textId="77777777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B6EC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Intel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F4085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AFE69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11046873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B67F" w14:textId="49B03562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EA06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0B162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E832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 процессоров в одном сервере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C013" w14:textId="77777777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60AF" w14:textId="5C49A81A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="003B46FC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(</w:t>
            </w:r>
            <w:r w:rsidR="003B46FC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7F3DD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33A68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4465F781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7ADE3" w14:textId="07FCC87F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C5F4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4F3D7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3C8C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 ядер на один процессор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9E9A" w14:textId="380AFFD7" w:rsidR="00C1180B" w:rsidRPr="00BE0E7B" w:rsidRDefault="0059489E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4852" w14:textId="3C74E8A9" w:rsidR="00C1180B" w:rsidRPr="00BE0E7B" w:rsidRDefault="0059489E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16(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fldChar w:fldCharType="begin"/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instrText xml:space="preserve"> </w:instrTex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instrText>=16\*</w:instrTex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instrText xml:space="preserve">cardtext </w:instrTex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fldChar w:fldCharType="separate"/>
            </w:r>
            <w:r w:rsidRPr="00BE0E7B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шестнадцать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fldChar w:fldCharType="end"/>
            </w:r>
            <w:r w:rsidR="00C1180B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E4B7A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2716C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1297333A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4DD58" w14:textId="07A46617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33C9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B9669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25AB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Модели двух процессоров в одном сервере должны совпадать.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DDB3" w14:textId="0047A1A0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E7EE" w14:textId="57102E32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66F60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B8E85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73FAB1FF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4E04E" w14:textId="48ED2B70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FEEE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9CE33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36EB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Базовая частота работы процессора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BEA5" w14:textId="22C9216A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A1B9" w14:textId="1A3CEADF" w:rsidR="00C1180B" w:rsidRPr="00BE0E7B" w:rsidRDefault="00E2697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,2</w:t>
            </w:r>
            <w:r w:rsidR="00C1180B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="00C1180B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GHz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6119F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ECB51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32C4A1D4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B8017" w14:textId="4DA85289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E751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FFD19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666D" w14:textId="5F3C714F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Базовая частота работы процессора </w:t>
            </w:r>
            <w:r w:rsidR="000B5673"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(Processor Base Frequency)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1BDE" w14:textId="19139AEE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FD4C" w14:textId="0721767D" w:rsidR="00C1180B" w:rsidRPr="00BE0E7B" w:rsidRDefault="00E2697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3,</w:t>
            </w:r>
            <w:r w:rsidR="0059489E"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  <w:r w:rsidR="00C1180B"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="00C1180B"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GHz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E2ACB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C93F2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3E12A760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0FF9B" w14:textId="4D732C5B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C2FD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72A0B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C26F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Поддержка модулей памяти DDR5 со скоростью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FF62" w14:textId="77777777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0B06" w14:textId="62B0180F" w:rsidR="00C1180B" w:rsidRPr="00BE0E7B" w:rsidRDefault="00C36D72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6400</w:t>
            </w:r>
            <w:r w:rsidR="00C1180B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MT/s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8B667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A635D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4A2D3696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BD761" w14:textId="5679900D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8559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26A65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6DFA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Поколение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Intel Xeon Scalable Processors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B5A8" w14:textId="77777777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ранее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B70B" w14:textId="77777777" w:rsidR="00C1180B" w:rsidRPr="00D63A89" w:rsidRDefault="00813E0A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6-го поколения и быть основан на архитектуре P-Core (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Granite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Rapids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  <w:p w14:paraId="04F8E3D3" w14:textId="42679145" w:rsidR="00DD0E95" w:rsidRPr="00D63A89" w:rsidRDefault="00DD0E95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8B772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672F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5C51BB22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40164" w14:textId="10981945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3E8F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AB6A3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5805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Техпроцесс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7242" w14:textId="77777777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равно или новее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41E4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Intel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EA1AB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CEECB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28FFB7E1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4FBF1" w14:textId="360E17AD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184D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B3451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C219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Дата презентации процессора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F52D" w14:textId="77777777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ранее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F6B6" w14:textId="77777777" w:rsidR="00C1180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3-его квартала 2024 г.</w:t>
            </w:r>
          </w:p>
          <w:p w14:paraId="0F368CC0" w14:textId="77777777" w:rsidR="00DD0E95" w:rsidRPr="00DD0E95" w:rsidRDefault="00DD0E95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26D94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99B6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15C1ACF6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A3597" w14:textId="77777777" w:rsidR="000B5673" w:rsidRPr="00BE0E7B" w:rsidRDefault="000B5673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BCE4" w14:textId="77777777" w:rsidR="000B5673" w:rsidRPr="00BE0E7B" w:rsidRDefault="000B5673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96B43" w14:textId="3F608C33" w:rsidR="000B5673" w:rsidRPr="00BE0E7B" w:rsidRDefault="000B5673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408" w14:textId="35D77941" w:rsidR="000B5673" w:rsidRPr="00BE0E7B" w:rsidRDefault="000B5673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Процессор НЕ должен относится к сегменту рабочих станций (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Workstation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924" w14:textId="77777777" w:rsidR="000B5673" w:rsidRPr="00BE0E7B" w:rsidRDefault="000B5673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5294" w14:textId="77777777" w:rsidR="000B5673" w:rsidRPr="00BE0E7B" w:rsidRDefault="000B5673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DA998" w14:textId="2C9EECB9" w:rsidR="000B5673" w:rsidRPr="00BE0E7B" w:rsidRDefault="000B5673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FFE0B" w14:textId="77777777" w:rsidR="000B5673" w:rsidRPr="00BE0E7B" w:rsidRDefault="000B5673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77664" w:rsidRPr="00BE0E7B" w14:paraId="08312EB8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E07A1" w14:textId="55AF16BF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A3F9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A644C" w14:textId="77489DE6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  <w:r w:rsidR="000B5673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6D1D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Все функции, которые активируются через Intel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on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Demand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SDSi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), должны быть включены c возможностью отключения.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992C" w14:textId="202B5183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0A31" w14:textId="38E2D925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F881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E4CB2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556AB5D6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A0B74" w14:textId="77777777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4D57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Оперативная память (RAM/ОЗУ)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1C12B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8228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Общий объем RAM на один сервер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3C54" w14:textId="77777777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4FD5" w14:textId="626B4DB2" w:rsidR="00C1180B" w:rsidRPr="00BE0E7B" w:rsidRDefault="009E4485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 w:rsidR="00C1180B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(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два</w:t>
            </w:r>
            <w:r w:rsidR="00C1180B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 TB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89F1B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AB0C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4BC52945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EC1B5" w14:textId="3908817E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3D56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FB408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5BB2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Максимально поддерживаемый сервером объем 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6566" w14:textId="77777777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DA90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 (два) TB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F9E5A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ACCF1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543A4D1F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0F4F" w14:textId="165C8C07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4256" w14:textId="77777777" w:rsidR="00C1180B" w:rsidRPr="00BE0E7B" w:rsidRDefault="00C1180B" w:rsidP="0067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AA1A7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5749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Тип модулей 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80A1" w14:textId="77777777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9D05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RDIMM DDR5 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или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MRDIMM DDR5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C9E50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22034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3C8B2D72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D7D1F" w14:textId="69E43FE9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E674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6C1F6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E1B2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Поддержка сервером и модулями RAM ECC.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2FA7" w14:textId="71B13003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BFCE" w14:textId="358BDF8C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92D22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55ADA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24A0AF5E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B367F" w14:textId="7474AA67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75F0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73CD2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2CD0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Объем каждого отдельного модуля 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1050" w14:textId="77777777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A480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64 (шестьдесят четыре) GB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C1BB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2E6E4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6E0B6467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46A43" w14:textId="3ABA2CAD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6042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AE99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0FA1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 слотов DIMM в сервере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6A7C" w14:textId="77777777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C61A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 (тридцать два)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2AFFB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6168A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443CDBDD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7AD11" w14:textId="1350BB0C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bookmarkStart w:id="3" w:name="_Hlk20470605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4383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5C65D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CC74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Пропускная способность работы 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62D8" w14:textId="77777777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D71A" w14:textId="3028E562" w:rsidR="00C1180B" w:rsidRPr="00BE0E7B" w:rsidRDefault="00C36D72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52</w:t>
            </w:r>
            <w:r w:rsidR="00C1180B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00 MT/s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7EA19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C790D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7CC006F1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B8C97" w14:textId="77777777" w:rsidR="00C1180B" w:rsidRPr="00BE0E7B" w:rsidRDefault="00C1180B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7EDB" w14:textId="77777777" w:rsidR="00C1180B" w:rsidRPr="00BE0E7B" w:rsidRDefault="00C1180B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E0E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Bootable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 RAID1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87718" w14:textId="77777777" w:rsidR="00C1180B" w:rsidRPr="00BE0E7B" w:rsidRDefault="00C1180B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9DE6" w14:textId="2EF2D73A" w:rsidR="00C1180B" w:rsidRPr="00BE0E7B" w:rsidRDefault="00C36D72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Наличие в комплекте сервера подключенной дополнительной карты от производителя сервера с двумя SSD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NVMe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M.2 каждый емкостью не менее 480 </w:t>
            </w:r>
            <w:r w:rsidR="006A3839"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GB,</w:t>
            </w:r>
            <w:r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работающими в режиме RAID1. При этом данная карта должна быть предназначена для установки на нее операционной системы сервера</w:t>
            </w:r>
            <w:r w:rsidR="00FB780F"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или гипервизора</w:t>
            </w:r>
            <w:r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и должна позволять возможность замены одного из SSD без необходимости раскрытия корпуса сервера.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53A6" w14:textId="77777777" w:rsidR="00C1180B" w:rsidRPr="00BE0E7B" w:rsidRDefault="00C1180B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F201" w14:textId="77777777" w:rsidR="00C1180B" w:rsidRPr="00BE0E7B" w:rsidRDefault="00C1180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 (один)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8DD05" w14:textId="6332B11A" w:rsidR="00C1180B" w:rsidRPr="00BE0E7B" w:rsidRDefault="00DD31E2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3B554" w14:textId="77777777" w:rsidR="00C1180B" w:rsidRPr="00BE0E7B" w:rsidRDefault="00C1180B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A77664" w:rsidRPr="00BE0E7B" w14:paraId="6BEB769B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EDF63" w14:textId="77777777" w:rsidR="00C36D72" w:rsidRPr="00BE0E7B" w:rsidRDefault="00C36D72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AAB7" w14:textId="77777777" w:rsidR="00C36D72" w:rsidRPr="00BE0E7B" w:rsidRDefault="00C36D72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DE87A" w14:textId="433215D0" w:rsidR="00C36D72" w:rsidRPr="00BE0E7B" w:rsidRDefault="00C36D72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5A6D" w14:textId="18D230E7" w:rsidR="00C36D72" w:rsidRPr="00BE0E7B" w:rsidRDefault="00C36D72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Возможность горячей замены SSD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NVMe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M.2.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D3B9" w14:textId="77777777" w:rsidR="00C36D72" w:rsidRPr="00BE0E7B" w:rsidRDefault="00C36D72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4F08" w14:textId="77777777" w:rsidR="00C36D72" w:rsidRPr="00BE0E7B" w:rsidRDefault="00C36D72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C8BD2" w14:textId="14A2FDB3" w:rsidR="00C36D72" w:rsidRPr="00BE0E7B" w:rsidRDefault="00DD31E2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CCDAE" w14:textId="77777777" w:rsidR="00C36D72" w:rsidRPr="00BE0E7B" w:rsidRDefault="00C36D72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77664" w:rsidRPr="00BE0E7B" w14:paraId="432139B0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E2541" w14:textId="77777777" w:rsidR="00886A2F" w:rsidRPr="00BE0E7B" w:rsidRDefault="00886A2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bookmarkStart w:id="4" w:name="_Hlk19985002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01DD" w14:textId="77777777" w:rsidR="00886A2F" w:rsidRPr="00BE0E7B" w:rsidRDefault="00886A2F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C2732" w14:textId="7ECF56DE" w:rsidR="00886A2F" w:rsidRPr="00BE0E7B" w:rsidRDefault="00C36D72" w:rsidP="00671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6D93" w14:textId="4FA5CDEA" w:rsidR="00886A2F" w:rsidRPr="00BE0E7B" w:rsidRDefault="00C36D72" w:rsidP="008E3B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 xml:space="preserve">Возможность замены SSD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NVMe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 xml:space="preserve"> M.2 c передней панели сервера.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7406" w14:textId="3EE292A8" w:rsidR="00886A2F" w:rsidRPr="00BE0E7B" w:rsidRDefault="00886A2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D8EF" w14:textId="77777777" w:rsidR="00886A2F" w:rsidRPr="00BE0E7B" w:rsidRDefault="00886A2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1F8A2" w14:textId="0C44E8F1" w:rsidR="00886A2F" w:rsidRPr="00BE0E7B" w:rsidRDefault="000B5673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Ж</w:t>
            </w:r>
            <w:r w:rsidR="00847BBF" w:rsidRPr="00BE0E7B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C0DFB" w14:textId="77777777" w:rsidR="00886A2F" w:rsidRPr="00BE0E7B" w:rsidRDefault="00886A2F" w:rsidP="008E3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77664" w:rsidRPr="00BE0E7B" w14:paraId="6C87DFD3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998A0" w14:textId="33A29F3C" w:rsidR="000B5673" w:rsidRPr="00BE0E7B" w:rsidRDefault="000B5673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1E53" w14:textId="67C8D6A6" w:rsidR="000B5673" w:rsidRPr="00BE0E7B" w:rsidRDefault="000B5673" w:rsidP="000B5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SSD/HDD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514B8" w14:textId="1EDF85C9" w:rsidR="000B5673" w:rsidRPr="00BE0E7B" w:rsidRDefault="000B5673" w:rsidP="000B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A406" w14:textId="1D4D9A11" w:rsidR="000B5673" w:rsidRPr="00BE0E7B" w:rsidRDefault="000B5673" w:rsidP="000B56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слотов для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NVMe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SSD формата U.2, U.3 или EDSFF на передней панели сервера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311A" w14:textId="451C2DC1" w:rsidR="000B5673" w:rsidRPr="00BE0E7B" w:rsidRDefault="000B5673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91C2" w14:textId="3C0749DA" w:rsidR="000B5673" w:rsidRPr="00BE0E7B" w:rsidRDefault="000B5673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(шестнадцать)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D74C1" w14:textId="51EB51AE" w:rsidR="000B5673" w:rsidRPr="00BE0E7B" w:rsidRDefault="000B5673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4C936" w14:textId="77777777" w:rsidR="000B5673" w:rsidRPr="00BE0E7B" w:rsidRDefault="000B5673" w:rsidP="000B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77664" w:rsidRPr="00BE0E7B" w14:paraId="7BEB1DE9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50AEB" w14:textId="77777777" w:rsidR="000B5673" w:rsidRPr="00BE0E7B" w:rsidRDefault="000B5673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BAEE" w14:textId="77777777" w:rsidR="000B5673" w:rsidRPr="00BE0E7B" w:rsidRDefault="000B5673" w:rsidP="000B5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02F7" w14:textId="015CD0ED" w:rsidR="000B5673" w:rsidRPr="00BE0E7B" w:rsidRDefault="000B5673" w:rsidP="000B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BB03" w14:textId="60C7C00A" w:rsidR="000B5673" w:rsidRPr="00BE0E7B" w:rsidRDefault="000B5673" w:rsidP="000B5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 слоты должны поддерживать горячую замену (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hot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swap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SSD.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08A" w14:textId="6A9F0B56" w:rsidR="000B5673" w:rsidRPr="00BE0E7B" w:rsidRDefault="000B5673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FECB" w14:textId="0E74DD4A" w:rsidR="000B5673" w:rsidRPr="00BE0E7B" w:rsidRDefault="000B5673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6715C" w14:textId="725225B2" w:rsidR="000B5673" w:rsidRPr="00BE0E7B" w:rsidRDefault="000B5673" w:rsidP="00CF24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7B86E" w14:textId="77777777" w:rsidR="000B5673" w:rsidRPr="00BE0E7B" w:rsidRDefault="000B5673" w:rsidP="000B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77664" w:rsidRPr="00BE0E7B" w14:paraId="2801DADA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E6ED6" w14:textId="77777777" w:rsidR="000B5673" w:rsidRPr="00BE0E7B" w:rsidRDefault="000B5673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C136" w14:textId="77777777" w:rsidR="000B5673" w:rsidRPr="00BE0E7B" w:rsidRDefault="000B5673" w:rsidP="000B5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71AAC" w14:textId="547D1B65" w:rsidR="000B5673" w:rsidRPr="00BE0E7B" w:rsidRDefault="000B5673" w:rsidP="000B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FB19" w14:textId="5E90C3BD" w:rsidR="000B5673" w:rsidRPr="00BE0E7B" w:rsidRDefault="000B5673" w:rsidP="000B5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установленных SSD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NVMe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формата U.2, U.3 или EDSFF на передней панели сервера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3EA" w14:textId="72B1FF86" w:rsidR="000B5673" w:rsidRPr="00BE0E7B" w:rsidRDefault="000B5673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B134" w14:textId="77777777" w:rsidR="000B5673" w:rsidRDefault="000B5673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(двенадцать)</w:t>
            </w:r>
          </w:p>
          <w:p w14:paraId="5376CD29" w14:textId="77777777" w:rsidR="00DD0E95" w:rsidRDefault="00DD0E95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2D61FCF0" w14:textId="31A4BE07" w:rsidR="00DD0E95" w:rsidRPr="00DD0E95" w:rsidRDefault="00DD0E95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1505E" w14:textId="181AE03F" w:rsidR="000B5673" w:rsidRPr="00BE0E7B" w:rsidRDefault="000B5673" w:rsidP="00CF24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4DD12" w14:textId="77777777" w:rsidR="000B5673" w:rsidRPr="00BE0E7B" w:rsidRDefault="000B5673" w:rsidP="000B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77664" w:rsidRPr="00BE0E7B" w14:paraId="723F9BD9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6BBE" w14:textId="77777777" w:rsidR="000B5673" w:rsidRPr="00BE0E7B" w:rsidRDefault="000B5673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4412" w14:textId="77777777" w:rsidR="000B5673" w:rsidRPr="00BE0E7B" w:rsidRDefault="000B5673" w:rsidP="000B5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F3D88" w14:textId="5A199239" w:rsidR="000B5673" w:rsidRPr="00BE0E7B" w:rsidRDefault="000B5673" w:rsidP="000B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5FD3" w14:textId="220B7D89" w:rsidR="000B5673" w:rsidRPr="00BE0E7B" w:rsidRDefault="000B5673" w:rsidP="000B5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Объем каждого отдельного SSD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NVMe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формата U.2, U.3 или EDSFF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FE30" w14:textId="2DDBA8AB" w:rsidR="000B5673" w:rsidRPr="00BE0E7B" w:rsidRDefault="000B5673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5DCA" w14:textId="5EE26EED" w:rsidR="000B5673" w:rsidRPr="00BE0E7B" w:rsidRDefault="000B5673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 TB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EECDE" w14:textId="2FC66CE4" w:rsidR="000B5673" w:rsidRPr="00BE0E7B" w:rsidRDefault="000B5673" w:rsidP="00CF24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1DC5D" w14:textId="77777777" w:rsidR="000B5673" w:rsidRPr="00BE0E7B" w:rsidRDefault="000B5673" w:rsidP="000B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77664" w:rsidRPr="00BE0E7B" w14:paraId="73B90294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AE361" w14:textId="77777777" w:rsidR="000B5673" w:rsidRPr="00BE0E7B" w:rsidRDefault="000B5673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C9F7" w14:textId="77777777" w:rsidR="000B5673" w:rsidRPr="00BE0E7B" w:rsidRDefault="000B5673" w:rsidP="000B5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DFEBE" w14:textId="6A4C24CB" w:rsidR="000B5673" w:rsidRPr="00BE0E7B" w:rsidRDefault="000B5673" w:rsidP="000B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9C15" w14:textId="062C61E8" w:rsidR="000B5673" w:rsidRPr="00BE0E7B" w:rsidRDefault="000B5673" w:rsidP="000B5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Категория установленных в сервер SSD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C266" w14:textId="7A002BB3" w:rsidR="000B5673" w:rsidRPr="00BE0E7B" w:rsidRDefault="00EB53CE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0B5673"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2C3E" w14:textId="77777777" w:rsidR="00DD0E95" w:rsidRPr="00D63A89" w:rsidRDefault="000B5673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NVMe</w:t>
            </w:r>
            <w:proofErr w:type="spellEnd"/>
            <w:r w:rsidR="00C1343F"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1C72A4E1" w14:textId="77777777" w:rsidR="00DD0E95" w:rsidRPr="00D63A89" w:rsidRDefault="00CF24EC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</w:t>
            </w:r>
            <w:r w:rsidR="000B5673"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.2, </w:t>
            </w:r>
            <w:r w:rsidR="000B5673" w:rsidRPr="00BE0E7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</w:t>
            </w:r>
            <w:r w:rsidR="000B5673"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</w:t>
            </w:r>
          </w:p>
          <w:p w14:paraId="355AA219" w14:textId="77777777" w:rsidR="00DD0E95" w:rsidRPr="00D63A89" w:rsidRDefault="000B5673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или </w:t>
            </w: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EDSFF</w:t>
            </w:r>
            <w:r w:rsidR="00C1343F"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8084B1" w14:textId="7E1E9822" w:rsidR="00DD0E95" w:rsidRPr="00D63A89" w:rsidRDefault="00CF24EC" w:rsidP="00D805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1343F" w:rsidRPr="00BE0E7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PCIe</w:t>
            </w:r>
            <w:r w:rsidR="00C1343F"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4.0 или 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F58A3" w14:textId="67C0F209" w:rsidR="000B5673" w:rsidRPr="00BE0E7B" w:rsidRDefault="000B5673" w:rsidP="00CF24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832FD" w14:textId="77777777" w:rsidR="000B5673" w:rsidRPr="00BE0E7B" w:rsidRDefault="000B5673" w:rsidP="000B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A77664" w:rsidRPr="00BE0E7B" w14:paraId="2D79201F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10A50" w14:textId="77777777" w:rsidR="000B5673" w:rsidRPr="00BE0E7B" w:rsidRDefault="000B5673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892" w14:textId="77777777" w:rsidR="000B5673" w:rsidRPr="00BE0E7B" w:rsidRDefault="000B5673" w:rsidP="000B5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963C8" w14:textId="70122E1E" w:rsidR="000B5673" w:rsidRPr="00BE0E7B" w:rsidRDefault="000B5673" w:rsidP="000B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D914" w14:textId="0480267E" w:rsidR="000B5673" w:rsidRPr="00BE0E7B" w:rsidRDefault="000B5673" w:rsidP="000B56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 SSD должны поддерживать горячую замену (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hot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swap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C3E9" w14:textId="7282CA51" w:rsidR="000B5673" w:rsidRPr="00BE0E7B" w:rsidRDefault="000B5673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8DDA" w14:textId="345A25F1" w:rsidR="000B5673" w:rsidRPr="00BE0E7B" w:rsidRDefault="000B5673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38D42" w14:textId="0F777D92" w:rsidR="000B5673" w:rsidRPr="00BE0E7B" w:rsidRDefault="000B5673" w:rsidP="00CF24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EE522" w14:textId="77777777" w:rsidR="000B5673" w:rsidRPr="00BE0E7B" w:rsidRDefault="000B5673" w:rsidP="000B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bookmarkEnd w:id="3"/>
      <w:bookmarkEnd w:id="4"/>
      <w:tr w:rsidR="00C1343F" w:rsidRPr="00BE0E7B" w14:paraId="46B97427" w14:textId="77777777" w:rsidTr="00EC10F2">
        <w:trPr>
          <w:cantSplit/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2CEAD" w14:textId="77777777" w:rsidR="00C1343F" w:rsidRPr="00BE0E7B" w:rsidRDefault="00C1343F" w:rsidP="00E6793B">
            <w:pPr>
              <w:spacing w:after="0" w:line="240" w:lineRule="auto"/>
              <w:ind w:left="3540" w:hanging="354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621" w14:textId="77777777" w:rsidR="00C1343F" w:rsidRPr="00BE0E7B" w:rsidRDefault="00C1343F" w:rsidP="00C1343F">
            <w:pPr>
              <w:spacing w:after="0" w:line="240" w:lineRule="auto"/>
              <w:ind w:left="3540" w:hanging="354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50D50" w14:textId="00D10353" w:rsidR="00C1343F" w:rsidRPr="00BE0E7B" w:rsidRDefault="00C1343F" w:rsidP="00C1343F">
            <w:pPr>
              <w:spacing w:after="0" w:line="240" w:lineRule="auto"/>
              <w:ind w:left="3540" w:hanging="35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A14A" w14:textId="25039182" w:rsidR="00C1343F" w:rsidRPr="00BE0E7B" w:rsidRDefault="00EB53CE" w:rsidP="00BE0E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 перезаписей накопителя в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4496" w14:textId="4B8D71CA" w:rsidR="00C1343F" w:rsidRPr="00BE0E7B" w:rsidRDefault="00EB53CE" w:rsidP="00BE0E7B">
            <w:pPr>
              <w:spacing w:after="0" w:line="240" w:lineRule="auto"/>
              <w:ind w:left="3540" w:hanging="35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AE1" w14:textId="2E5BEE2E" w:rsidR="00C1343F" w:rsidRPr="00BE0E7B" w:rsidRDefault="00EB53CE" w:rsidP="00BE0E7B">
            <w:pPr>
              <w:spacing w:after="0" w:line="240" w:lineRule="auto"/>
              <w:ind w:left="3540" w:hanging="35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  <w:r w:rsidRPr="00BE0E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DWPD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63227" w14:textId="60E0C93D" w:rsidR="00C1343F" w:rsidRPr="00BE0E7B" w:rsidRDefault="00EB53CE" w:rsidP="00CF24EC">
            <w:pPr>
              <w:spacing w:after="0" w:line="240" w:lineRule="auto"/>
              <w:ind w:left="3540" w:hanging="354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EE8E5" w14:textId="77777777" w:rsidR="00C1343F" w:rsidRPr="00BE0E7B" w:rsidRDefault="00C1343F" w:rsidP="00C1343F">
            <w:pPr>
              <w:spacing w:after="0" w:line="240" w:lineRule="auto"/>
              <w:ind w:left="3540" w:hanging="354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1343F" w:rsidRPr="00BE0E7B" w14:paraId="78EC6383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0DC1C" w14:textId="77777777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FBB0" w14:textId="7777777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C41E4" w14:textId="47141E7B" w:rsidR="00C1343F" w:rsidRPr="00BE0E7B" w:rsidRDefault="00CF24EC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8F16" w14:textId="3AD33F52" w:rsidR="00C1343F" w:rsidRPr="00BE0E7B" w:rsidRDefault="00C1343F" w:rsidP="00C134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Тип назначения установленных в сервер SSD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0EDE" w14:textId="5530F9BD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2641" w14:textId="52E9B667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Mixed Use, Write Intensive </w:t>
            </w: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или</w:t>
            </w: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High Endurance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949A8" w14:textId="6B077916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B74CC" w14:textId="7777777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1343F" w:rsidRPr="00BE0E7B" w14:paraId="4F95B4DB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F2E5D" w14:textId="77777777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7582" w14:textId="7777777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2E041" w14:textId="69E23FE7" w:rsidR="00C1343F" w:rsidRPr="00BE0E7B" w:rsidRDefault="00CF24EC" w:rsidP="00C134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0A43" w14:textId="31C7CBED" w:rsidR="00C1343F" w:rsidRPr="00BE0E7B" w:rsidRDefault="00C1343F" w:rsidP="00C1343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Тип производительности установленных в сервер SSD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6E5A" w14:textId="58E709FB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D81" w14:textId="3276B594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High Performance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853C2" w14:textId="0F20CEFA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22A18" w14:textId="7777777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1343F" w:rsidRPr="00BE0E7B" w14:paraId="45709280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52FA0" w14:textId="7684284D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40C" w14:textId="43812098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 xml:space="preserve">RAID контроллер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DDFAC" w14:textId="3340DB63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7EC2" w14:textId="5A2D3583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Аппаратный RAID-контроллер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B7F0" w14:textId="136AC68C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FA4C" w14:textId="77777777" w:rsidR="00C1343F" w:rsidRDefault="00C1343F" w:rsidP="00BE0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(один)</w:t>
            </w:r>
          </w:p>
          <w:p w14:paraId="62063565" w14:textId="024FA82E" w:rsidR="00DD0E95" w:rsidRPr="00DD0E95" w:rsidRDefault="00DD0E95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B6146" w14:textId="44F38C7B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F7E64" w14:textId="6029C1B3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055CB407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BC896" w14:textId="77777777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076B" w14:textId="7777777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8877C" w14:textId="4E612520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44D" w14:textId="7FDA1051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Поддержка контроллером всех установленных в сервер SSD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NVMe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кроме SSD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NVMe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M.2 для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Bootable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RAID1.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92A" w14:textId="44345338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5E7" w14:textId="101158FC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B8139" w14:textId="409FF35F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91664" w14:textId="7777777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1343F" w:rsidRPr="00BE0E7B" w14:paraId="4A333137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510A0" w14:textId="77777777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9FF" w14:textId="7777777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B2675" w14:textId="53486A8A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089" w14:textId="1C2C009C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одновременно поддерживаемых SSD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NVMe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того же форм-фактора, которые уже установлены в сервере.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ECEE" w14:textId="5F20174B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330A" w14:textId="6D2A820B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(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шестьнадцать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FD28A" w14:textId="12CBCC1F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CABAF" w14:textId="7777777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1343F" w:rsidRPr="00BE0E7B" w14:paraId="2E23D9B2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E1AD4" w14:textId="77777777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637" w14:textId="7777777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34598" w14:textId="2F6278EF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BB59" w14:textId="6FC64116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Поддержка уровней RAID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2B16" w14:textId="23BBE826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B83E" w14:textId="7AC5B6B8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0, 1, 10, 5, 6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B06C7" w14:textId="0DFFA489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FDB7B" w14:textId="7777777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1343F" w:rsidRPr="00BE0E7B" w14:paraId="3A0A39D2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4D9E" w14:textId="77777777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6BC8" w14:textId="7777777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3B924" w14:textId="2357E0A1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599D" w14:textId="7D51578D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одновременно поддерживаемых RAID томов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DD71" w14:textId="3498BEF9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DFD6" w14:textId="62E32EF2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(пять)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AFFE4" w14:textId="408CE79C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7A964" w14:textId="7777777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1343F" w:rsidRPr="00BE0E7B" w14:paraId="3B55C88C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36BBB" w14:textId="77777777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A50" w14:textId="7777777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AC6E9" w14:textId="789E2283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9842" w14:textId="659EE96F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 кэш-памяти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FDFC" w14:textId="1C6E2C41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7680" w14:textId="49A486CA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(восемь) GB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0F10E" w14:textId="47D3D0AB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C76C8" w14:textId="7777777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1343F" w:rsidRPr="00BE0E7B" w14:paraId="05D53BA5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BFCA6" w14:textId="77777777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3BF5" w14:textId="7777777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0DCB4" w14:textId="23F90F6F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AFCA" w14:textId="24D1CA9A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Поддержка горячей замены (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hot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swap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SSD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NVMe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E6C0" w14:textId="26696542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BB8" w14:textId="048F7E76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A85FB" w14:textId="5F44D478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2DD01" w14:textId="7777777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1343F" w:rsidRPr="00BE0E7B" w14:paraId="250C5128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140E3" w14:textId="77777777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FF3" w14:textId="7777777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90DF1" w14:textId="6E97E9EA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A707" w14:textId="54F5AC8B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Сохранение содержимого кэш-памяти в энергонезависимой памяти при внезапном пропадании электропитания во избежание повреждения целостности данных (Dell Non-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volatile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cache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HPE Flash-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backed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write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cache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/FBWC, Lenovo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CacheVault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Power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Module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6E2A" w14:textId="345E6D9E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2B0E" w14:textId="0FF33037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8FB299" w14:textId="5EEE646D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34A74" w14:textId="7777777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1343F" w:rsidRPr="00BE0E7B" w14:paraId="38D3AF22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35488" w14:textId="77777777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E7EF" w14:textId="7777777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47F7B" w14:textId="7A8FA454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92B6" w14:textId="6FAEF8C3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Сохранение содержимого кэш-памяти в энергонезависимой памяти при отключении внешнего электропитания за счет использования конденсатора, а не батареи.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21B8" w14:textId="25A01BAB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BE8" w14:textId="7F8D5C0F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0DF44" w14:textId="27BA7E5A" w:rsidR="00C1343F" w:rsidRPr="00BE0E7B" w:rsidRDefault="00BE0E7B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1FF16" w14:textId="7777777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1343F" w:rsidRPr="00BE0E7B" w14:paraId="39D721E0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0C57C" w14:textId="77777777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01FD" w14:textId="7777777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9F584" w14:textId="17CE59B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A20C" w14:textId="20F2802A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Аппаратный RAID-контроллер должен позволять отключать внутреннюю кэш-память самих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NVMe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SSD.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58B6" w14:textId="0A523DB9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1A5B" w14:textId="6D11A07C" w:rsidR="00C1343F" w:rsidRPr="00BE0E7B" w:rsidRDefault="00C1343F" w:rsidP="00BE0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0DF8A" w14:textId="2A1C1426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C79BD" w14:textId="7777777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1343F" w:rsidRPr="00BE0E7B" w14:paraId="1A67BC42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74AED" w14:textId="3CF8D362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5E34" w14:textId="30D22AE6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4F7B1" w14:textId="123DB832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EC17" w14:textId="64D0071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Аппаратный RAID-контроллер должен по умолчанию отключать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внутренную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кэш-память самих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NVMe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SSD.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6F8" w14:textId="1016AA71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ACCD" w14:textId="5846AAC2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423F8" w14:textId="07CEE4EA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4B670" w14:textId="571914DE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1343F" w:rsidRPr="00BE0E7B" w14:paraId="6E8047B2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DF417" w14:textId="7842628F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CE1A" w14:textId="25CC06F4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49AAE" w14:textId="27308F0B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D9E1" w14:textId="0CEC6F04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При наличии внутри сервера аппаратного RAID-контроллера, возможность конфигурации сервера таким образом, чтобы операционная система могла работать с установленными в сервер SSD/HDD напрямую.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052" w14:textId="5095686C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BCB3" w14:textId="2A11BC1B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200BC" w14:textId="56B0AF70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300BD" w14:textId="4B6EE61D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1343F" w:rsidRPr="00BE0E7B" w14:paraId="30FB840B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B6D3A" w14:textId="0EE4B8C0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23C2" w14:textId="7303B03D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Fibre Channel контроллер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B392" w14:textId="0E42745A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F00A" w14:textId="24DE29C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 установленных Fibre Channel HBA (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host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bus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adapter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 /контроллеров, которые могут работать одновременно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56D2" w14:textId="5B74A68B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900E" w14:textId="3CA1C8AD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 (два)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33CA" w14:textId="7A0D8D1C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DA9E5" w14:textId="07520A50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12093CED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56945" w14:textId="7B658FAF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5CA6" w14:textId="401E9575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32B50" w14:textId="0DDEE23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8230" w14:textId="1BFD5D51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 портов Fibre Channel на задней панели каждого Fibre Channel HBA/контроллера, которые могут работать одновременно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5B62" w14:textId="1002D666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8077" w14:textId="73331F50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 (два)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F221B" w14:textId="78919B89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C4D96" w14:textId="3F3A3F7C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14F2A311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303E0" w14:textId="024625BD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6F8E" w14:textId="44A7240E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C89DA" w14:textId="52CF0772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6648" w14:textId="7ED122A2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Каждый порт Fibre Channel с пропускной способностью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BC30" w14:textId="382A8F12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43B9" w14:textId="53BF86DF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 GFC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7D238" w14:textId="7A1A8A19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88927" w14:textId="576254BC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0E0FE16A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EC1CC" w14:textId="58226C32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765F" w14:textId="70181241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2C407" w14:textId="08007670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E5C9" w14:textId="7C75886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Одинаковая пропускная способность всех портов Fibre Channel.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0E0F" w14:textId="43FEDD64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3E93" w14:textId="2380167A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F612D" w14:textId="6C9CC951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FB1AD" w14:textId="55E417EB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31EBB985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C1158" w14:textId="3B9D9E45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250C" w14:textId="1DC012AB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43386" w14:textId="4276A5DA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6063" w14:textId="20AF6D8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Наличие в комплекте на каждый порт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Multimode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SFP+ трансивера.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A576" w14:textId="05098FC4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5E22" w14:textId="5ADCFCC3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B1604" w14:textId="3AA63F81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8853A" w14:textId="16DF0006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6F29F7" w:rsidRPr="00BE0E7B" w14:paraId="12A8015A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ED7B6" w14:textId="77777777" w:rsidR="006F29F7" w:rsidRPr="00BE0E7B" w:rsidRDefault="006F29F7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13B1" w14:textId="77777777" w:rsidR="006F29F7" w:rsidRPr="00BE0E7B" w:rsidRDefault="006F29F7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E5E71" w14:textId="44E79C58" w:rsidR="006F29F7" w:rsidRPr="00BE0E7B" w:rsidRDefault="006F29F7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09D" w14:textId="23C21BC4" w:rsidR="006F29F7" w:rsidRPr="00BE0E7B" w:rsidRDefault="006F29F7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Разъем подключения оптоволоконного кабеля к 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Multimode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SFP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+ трансиверу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F860" w14:textId="07DB28E2" w:rsidR="006F29F7" w:rsidRPr="00BE0E7B" w:rsidRDefault="006F29F7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748F" w14:textId="4690AB28" w:rsidR="006F29F7" w:rsidRPr="00BE0E7B" w:rsidRDefault="006F29F7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LC</w:t>
            </w:r>
            <w:r w:rsidR="00E6129D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r w:rsidR="00FB5492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D</w:t>
            </w:r>
            <w:r w:rsidR="00E6129D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uplex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86B31" w14:textId="7136E13F" w:rsidR="006F29F7" w:rsidRPr="00BE0E7B" w:rsidRDefault="006F29F7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4F717" w14:textId="77777777" w:rsidR="006F29F7" w:rsidRPr="00BE0E7B" w:rsidRDefault="006F29F7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1343F" w:rsidRPr="00BE0E7B" w14:paraId="77BEFF2E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40BD3" w14:textId="28CDA152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6EA7" w14:textId="0B6DB902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FBDB4" w14:textId="388DF8B8" w:rsidR="00C1343F" w:rsidRPr="00BE0E7B" w:rsidRDefault="006F29F7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5B5" w14:textId="5160DE5F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Каждый SFP+ трансивер с пропускной способностью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936" w14:textId="0534EE58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28E5" w14:textId="07795C38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 GFC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0AF96" w14:textId="2F01BAA0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CD187" w14:textId="70615B66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24F82DFE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68D6E" w14:textId="73B2A1F9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8F06" w14:textId="39EEB93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7BFC1" w14:textId="398B8343" w:rsidR="00C1343F" w:rsidRPr="00BE0E7B" w:rsidRDefault="006F29F7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4281" w14:textId="3869CBA1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Пропускная способность портов Fibre Channel на другом конце подключения, с которой совместимы все порты Fibre Channel вместе с поставляемыми в комплекте SFP+ трансиверами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1E37" w14:textId="4D82B4FC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E52C" w14:textId="3FAC115B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 GFC,</w:t>
            </w:r>
            <w:r w:rsidR="00FB5492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br/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 GFC,</w:t>
            </w:r>
            <w:r w:rsidR="00FB5492"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br/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32 GFC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37D83" w14:textId="044A20FD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2CABB" w14:textId="2AE04508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65BB24D8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93CBE" w14:textId="7783047D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2C33" w14:textId="2411F108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Сетевые подключение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87EF1" w14:textId="639956DE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91EF" w14:textId="6AB1B9F8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 портов 1000BASE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noBreakHyphen/>
              <w:t>T (RJ45) на задней панели сервера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4202" w14:textId="6E2E94FD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2BCF" w14:textId="5C30EB25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 (четыре)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F58F3" w14:textId="01C86307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43752" w14:textId="7F8BC494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379A2CC0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16D6D" w14:textId="26FCCFD6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CB36" w14:textId="4150FF00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39D93" w14:textId="5B538CF2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EAC4" w14:textId="2F5319F9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 портов 10GBase-T (RJ-45) на задней панели сервера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3D4B" w14:textId="22183B2D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2CA" w14:textId="16A2FF66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 (четыре)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2703B" w14:textId="78589CEE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860E6" w14:textId="7FF9FE82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02BADF90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0A384" w14:textId="35344352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B667" w14:textId="531A8BD0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Порты ввода-вывода на передней панели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B50C8" w14:textId="142828BC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C771" w14:textId="5BFEBF29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 разъемов USB Type A минимум версии 2.0 на передней панели сервера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427F" w14:textId="56F8675A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321" w14:textId="12A1D146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(один)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5A6C1" w14:textId="6AB1837A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B0710" w14:textId="370DD5DC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01B6DCC6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4B819" w14:textId="4BBDFA51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7BA2" w14:textId="1F3D9F31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EECE9" w14:textId="144A2E80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9889" w14:textId="34F3E868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 разъемов USB Type A минимум версии 2.0 на передней панели сервера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9D35" w14:textId="0C27BA52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C123" w14:textId="6B239BC7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2(два)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42F1C" w14:textId="5D305114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02561" w14:textId="21A359AA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5127A1EA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3C085" w14:textId="5238CA65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7F2A" w14:textId="62B0FB0C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447B9" w14:textId="09E9B933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5966" w14:textId="53F9ECA3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Количество портов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видеовывода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для подключения монитора стандарта VGA (15-pin),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DisplayPort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HDMI на передней панели сервера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8C0D" w14:textId="08886B84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9B13" w14:textId="0A381DC1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(один)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10544" w14:textId="3C6E04E0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3C19E" w14:textId="03C1EE55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2A862E14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87C08" w14:textId="05601687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183" w14:textId="4CF61105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Порты ввода-вывода на задней панели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179EE" w14:textId="3A115244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630C" w14:textId="6ADDE429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 разъемов USB Type A минимум версии 2.0 на задней панели сервера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70F" w14:textId="1BA50190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C9CD" w14:textId="52EF457E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(один)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CB5E2" w14:textId="6C5ABC43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A74F7" w14:textId="30371924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0A7EB48F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F212A" w14:textId="67B95DC7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EED8" w14:textId="54C312B1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2C337" w14:textId="50F92E6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A4B" w14:textId="0612FE8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 разъемов USB Type A минимум версии 2.0 на задней панели сервера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2366" w14:textId="278427D8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C3B8" w14:textId="5E431363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 (два)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11E26" w14:textId="4739A3B6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E430B" w14:textId="02C054A6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56601718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858B9" w14:textId="4D4F9A5F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AAAB" w14:textId="56DEA039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02687" w14:textId="0F462510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0307" w14:textId="0E3B3B3E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Количество портов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видеовывода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для подключения монитора стандарта VGA (15-pin),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DisplayPort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HDMI на задней панели сервера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F24C" w14:textId="115C6715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FD6B" w14:textId="20EB54E4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(два)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4A101" w14:textId="34969C95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16081" w14:textId="0E6D1845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269029EF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5D7D0" w14:textId="01E20AC1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1F5B" w14:textId="2F89B70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0A2E7" w14:textId="03CD693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3E48" w14:textId="054CAF33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Наличие на задней панели сервера последовательного порта RS-232. Если данный порт НЕ является стандартным 9-пиновым портом RS-232, то в комплекте сервера должен быть кабель для подключения данного последовательного порта к стандартному последовательному 9-пиновому порту RS-232 на ПК.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F2C6" w14:textId="77777777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6C9F" w14:textId="77777777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0EFAC" w14:textId="4E8A4FCB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76025" w14:textId="1DDC25FA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5425D15B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EA237" w14:textId="6D7EEBF3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E648" w14:textId="4E93972E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Модуль удаленного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C3658" w14:textId="33BE66CA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8DCF" w14:textId="29349744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Наличие модуля удаленного управления, подключаемого к сети через разъем RJ-45 (Ethernet) на задней панели сервера и позволяющий через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web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-интерфейс с подключением через браузер: отслеживать статус сервера, иметь удаленный доступ к графической и текстовой консоли сервера, подключать локальные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iso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-файлы для загрузки с них сервера, включать сервер, выключать сервер с опцией корректной остановки операционной системы. Весь данный функционал НЕ должен требовать дополнительной оплаты.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0EC1" w14:textId="619BC446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B058" w14:textId="2FC59097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9FC94" w14:textId="06C3354A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BA717" w14:textId="755F803A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515A5AEB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D5C02" w14:textId="57C3323A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BB6" w14:textId="1CD3983A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54692" w14:textId="64FEC025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2462" w14:textId="4C6F027B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Поддержка IPMI версии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992C" w14:textId="1215463B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равно или новее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F119" w14:textId="478A412D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303D4" w14:textId="16D07E2A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6BB40" w14:textId="1BC12EDE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69BD04FC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C697A" w14:textId="766ACA0A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41E" w14:textId="211E6CCF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E740B" w14:textId="04028AFC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BF55" w14:textId="78712FE1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Обеспечение безопасности доступа к удаленному управлению через логин/пароль.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0AF4" w14:textId="2946C83F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FBD8" w14:textId="1B7CD5F5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97911" w14:textId="7B499CE5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654B8" w14:textId="09FC40DC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6B646B54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38962" w14:textId="79D5D2D9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40F3" w14:textId="01BDA90A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AE01" w14:textId="04B3E4C6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1C6D" w14:textId="602CEE74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Шифрование сетевого трафика удаленного управления.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670D" w14:textId="36C4B188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3551" w14:textId="32DB7CA2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124DD" w14:textId="7527EC48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01438" w14:textId="055D7D04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0FF3DD8D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65E32" w14:textId="1B06BA5B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4E34" w14:textId="6A5C309F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CD08C" w14:textId="4BB42615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526B" w14:textId="19B2CCFE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Модуль удаленного управления должен предоставлять максимальный набор функций, предоставляемый в данной сервере. </w:t>
            </w: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должно остаться функций удаленного управления, включение которых требует дополнительную оплату.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9841" w14:textId="7B6EF5C6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D718" w14:textId="6AD7B466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499A0" w14:textId="1309B60B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643CD" w14:textId="778C3A02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67C89D01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280B" w14:textId="510B9B6A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DBD9" w14:textId="5C22768D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Блоки питания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A1A54" w14:textId="57EF3D4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E428" w14:textId="219652ED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Количество блоков питания в сервере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8BA1" w14:textId="2C1C0DAB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785B" w14:textId="77777777" w:rsidR="00C1343F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 (два)</w:t>
            </w:r>
          </w:p>
          <w:p w14:paraId="515262B3" w14:textId="38C978A7" w:rsidR="00DD0E95" w:rsidRPr="00DD0E95" w:rsidRDefault="00DD0E95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1443E" w14:textId="70FE5B03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3E8D9" w14:textId="503F939E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62B2AD33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C16D8" w14:textId="6C2801B5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0A07" w14:textId="2D115AF6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E72CD" w14:textId="31F04F80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0E86" w14:textId="471ED39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Мощность каждого из блоков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DB4F" w14:textId="3F8F0D71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3B1D" w14:textId="35D3BBEE" w:rsidR="00DD0E95" w:rsidRPr="00DD0E95" w:rsidRDefault="00C1343F" w:rsidP="00DD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1400 (тысяча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четыреста)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Watt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ECA6F" w14:textId="26D147E5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EABF" w14:textId="6C8E4DC5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5D051746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B7BA1" w14:textId="55D675FD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C439" w14:textId="230BB98D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EBEE8" w14:textId="33C90F1E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C264" w14:textId="49962FF3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При выходе из строя одного из блоков питания оставшийся должен автоматически продолжить работу сервера без прерывания работы сервера.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56C3" w14:textId="21BA58FE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47EA" w14:textId="04F4C857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0A403" w14:textId="1B0E3442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0F649" w14:textId="55392C70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36CB8D34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AC095" w14:textId="1F7940DB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DA09" w14:textId="0D15A63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B772A" w14:textId="26EDF59F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75AE" w14:textId="6EC7AA8F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Поддержка горячей замены (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hot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swap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 одного из блоков питания, пока оставшийся обеспечивает питание системы.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4B83" w14:textId="7CE72F79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9604" w14:textId="4C153B27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ADE7D" w14:textId="27558631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61C61" w14:textId="6D37D1E4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2E5F3735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4E72C" w14:textId="09B9D227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5050" w14:textId="74DAB1D9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6D1EB" w14:textId="7CAC77FC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21CD" w14:textId="066376FB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Питание сервера от электрической сети, стандартной на территории Кыргызской Республики согласно характеристикам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A8F0" w14:textId="6FCAE357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75C8" w14:textId="77777777" w:rsidR="00C1343F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220 вольт</w:t>
            </w: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50 герц</w:t>
            </w:r>
          </w:p>
          <w:p w14:paraId="2B357C19" w14:textId="77777777" w:rsidR="00DD0E95" w:rsidRDefault="00DD0E95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  <w:p w14:paraId="2DC6D582" w14:textId="3D112000" w:rsidR="00DD0E95" w:rsidRPr="00DD0E95" w:rsidRDefault="00DD0E95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9994B" w14:textId="4C56F357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AAD82" w14:textId="3A47C48F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43CD347F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C413" w14:textId="38BFC54F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BBE2" w14:textId="3FC2FE24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A2AB" w14:textId="2C67CB45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6498" w14:textId="55F9F5E2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Подключение к электросети через разъем стандарта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F967" w14:textId="715AD4F6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F4E5" w14:textId="77777777" w:rsidR="00C1343F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C14</w:t>
            </w:r>
          </w:p>
          <w:p w14:paraId="2B47CA9F" w14:textId="44A8D6DB" w:rsidR="00DD0E95" w:rsidRPr="00DD0E95" w:rsidRDefault="00DD0E95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5064E" w14:textId="798F4C23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FE8A8" w14:textId="185DE734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1A6EEF97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3C035" w14:textId="300148CF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8373" w14:textId="1F124B8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CB694" w14:textId="361B6DFF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49DF" w14:textId="1E3BA86F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Кабеля C13-C14 для подключения блоков питания к PDU серверного шкафа должны быть в комплекте (минимум по одному на каждый блок питания).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BE77" w14:textId="32778257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9587" w14:textId="2DD02085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71BA9" w14:textId="7415FC2E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CDE0A" w14:textId="45BF3EBA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51EE95F8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A320C" w14:textId="13796A6D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C70F" w14:textId="09A450D2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Охлаждение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755FB" w14:textId="19ECBCE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3541" w14:textId="69FA9AF6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Штатная работа сервера в температурном диапазоне внешней воздушной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EBDC" w14:textId="7F248C81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минимальный диапазон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2A52" w14:textId="16DD7780" w:rsidR="00DD0E95" w:rsidRPr="00D63A89" w:rsidRDefault="00C1343F" w:rsidP="00DD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от +10 до +30 градусов по Цельсию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645A2" w14:textId="63825920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A3A63" w14:textId="563474D2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6A375D61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C392A" w14:textId="3C52F043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DF0C" w14:textId="54952412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E7A38" w14:textId="218C6003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8C49" w14:textId="005F0F6A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Работа сервера в штатном режиме при выходе любого одного вентилятора из строя.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B379" w14:textId="50020BC7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F276" w14:textId="798ABC70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079F9" w14:textId="5E45A7C0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42EE2" w14:textId="33E5315A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56D4763B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644CD" w14:textId="54D8039E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6243" w14:textId="5FDDFD59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6C7F" w14:textId="457D5F9E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1AE8" w14:textId="64284A1F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При выходе из строя любого из вентиляторов (кроме вентиляторов блоков питания), встроенных в сервер для его охлаждения – поддержка горячей замены вентилятора (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hot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swap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 без необходимости выключения сервера.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F6CB" w14:textId="32006F3C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B2A4" w14:textId="55B818CD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1492B" w14:textId="24FF4C49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0DFBE" w14:textId="35BFAF4D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74EF8709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89917" w14:textId="48F53926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D129" w14:textId="4BA05D13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Поддержка операционных систем (ОС)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5E884" w14:textId="5893C37C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C289" w14:textId="4316628A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Модель сервера должна быть включена в список Oracle Linux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Virtualization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Hardware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Certification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List (HCL) для данных версий ОС на официальном сайте Oracle oracle.com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A62F" w14:textId="3EF89A6B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3D8E" w14:textId="6277BE11" w:rsidR="00DD0E95" w:rsidRPr="00D63A89" w:rsidRDefault="00C1343F" w:rsidP="00DD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Oracle Linux 9 или более новые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подверсии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Oracle Linux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E3A50" w14:textId="4928B720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00512" w14:textId="0DEACCE1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60F4B5E6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5C15" w14:textId="7E0FB6F6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5630" w14:textId="5D0106AD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850FF" w14:textId="17EA48F9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0D4C" w14:textId="62F8D2AE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Модель сервера должна быть включена в список Oracle Linux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Virtualization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Hardware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Certification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List (HCL) для данных версий ОС на официальном сайте Oracle oracle.com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DB19" w14:textId="565D38AB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3AA7" w14:textId="26C3850B" w:rsidR="00DD0E95" w:rsidRPr="00D63A89" w:rsidRDefault="00C1343F" w:rsidP="00DD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Oracle Linux 8.10, 9.6, 10.0 или более новые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подверсии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Oracle Linux 8, 9 и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2FA13" w14:textId="2C9BAF95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89D6" w14:textId="3DDC8D3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738DBB2E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32C9F" w14:textId="51224A3A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9119" w14:textId="2B866558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254E8" w14:textId="34705A4A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268A" w14:textId="5544898C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Модель сервера должна быть включена в список сертифицированных Red Hat серверов для следующих версий ОС на официальном сайте Red Hat redhat.com в разделе Red Hat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Ecosystem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Catalog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694E" w14:textId="3D76E9DE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A1C4" w14:textId="5EE06B0D" w:rsidR="00DD0E95" w:rsidRPr="00DD0E95" w:rsidRDefault="00C1343F" w:rsidP="00DD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Red Hat Enterprise Linux  (RHEL) 9.0 или более новые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подверсии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RHEL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99A2B" w14:textId="41ECA5B6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C45C8" w14:textId="49C6F6FB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1343F" w:rsidRPr="00BE0E7B" w14:paraId="30E6D128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2D663" w14:textId="3BEAF128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6569" w14:textId="642556AB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A57FD" w14:textId="7FB5A76A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85DD" w14:textId="3A764158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Модель сервера должна быть включена в список сертифицированных Red Hat серверов для следующих версий ОС на официальном сайте Red Hat redhat.com в разделе Red Hat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Ecosystem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Catalog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39FD" w14:textId="066B1241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7C6B" w14:textId="169EA303" w:rsidR="00DD0E95" w:rsidRPr="00DD0E95" w:rsidRDefault="00C1343F" w:rsidP="00DD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Red Hat Enterprise Linux  (RHEL) 8.10, 9.6, 10.0 или более новые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подверсии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RHEL 8, 9 и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D0915" w14:textId="163F092C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26058" w14:textId="7147177A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615B81A6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2C66C" w14:textId="4F5C8626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DD5F" w14:textId="2B935020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371EE" w14:textId="07A20251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B15E" w14:textId="3BA3B436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Модель сервера с установленными процессорами должна быть включена в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Broadcom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Compatibility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Guide для следующих версий ОС на официальном сайте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Broadcom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Broadcom.com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514C" w14:textId="0645D9B3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84AF" w14:textId="0F53A2F1" w:rsidR="00DD0E95" w:rsidRPr="00D63A89" w:rsidRDefault="00C1343F" w:rsidP="00DD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VMware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ESXi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8.0 U3, 9.0 или более новые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подверсии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VMware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ESXi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8 и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510A1" w14:textId="3E8E5067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BCF45" w14:textId="57A610DD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1343F" w:rsidRPr="00BE0E7B" w14:paraId="77E3F5B1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B99D" w14:textId="3F3253B0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7C9F" w14:textId="23CBBAF9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3CFA0" w14:textId="040BE128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3498" w14:textId="06DD069D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Модель сервера желательно должна быть включена в список Windows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Compatible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Product List для данных версий ОС на официальном сайте Microsoft microsoft.com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94A5" w14:textId="60989562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4739" w14:textId="03A5EBCC" w:rsidR="00DD0E95" w:rsidRPr="00BE0E7B" w:rsidRDefault="00C1343F" w:rsidP="00DD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Microsoft Windows Server 2022 (21H2), Microsoft Windows Server 2025 (24H2) </w:t>
            </w: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или</w:t>
            </w: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более</w:t>
            </w: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новые</w:t>
            </w: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подверсии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Microsoft Windows Server 2022 </w:t>
            </w: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и</w:t>
            </w: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321EA" w14:textId="5EAD1F2E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8B711" w14:textId="5491B7F2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125620D9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5846D" w14:textId="49DE7544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56FE" w14:textId="6842FFEC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Физические параметры и установка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3F875" w14:textId="433D2D15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8476" w14:textId="55C23F85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Сервер для монтажа в стандартную 19-дюймовую серверную стойку стандарта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622F" w14:textId="11841CC9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равно или новее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6B35" w14:textId="03C9EE18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EIA-310-D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5AAB2" w14:textId="7D1957DB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2B5B" w14:textId="6D33A16E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56CCFB19" w14:textId="77777777" w:rsidTr="00EC10F2">
        <w:trPr>
          <w:cantSplit/>
          <w:trHeight w:val="5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6CFB2" w14:textId="08C15DB5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8F3F" w14:textId="0400B17D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6247A" w14:textId="1F4B82B6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25D2" w14:textId="36948362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 занимаемых сервером юнитов стойки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F0C3" w14:textId="46228818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DD5E" w14:textId="77777777" w:rsidR="00C1343F" w:rsidRDefault="00C1343F" w:rsidP="00CF24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(два)</w:t>
            </w:r>
          </w:p>
          <w:p w14:paraId="406CC19F" w14:textId="77777777" w:rsidR="00DD0E95" w:rsidRDefault="00DD0E95" w:rsidP="00CF24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6EBE2BE6" w14:textId="69332A1E" w:rsidR="00DD0E95" w:rsidRPr="00DD0E95" w:rsidRDefault="00DD0E95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70633" w14:textId="3D0F6427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59EE0" w14:textId="25DEB658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2C3041D0" w14:textId="77777777" w:rsidTr="00EC10F2">
        <w:trPr>
          <w:cantSplit/>
          <w:trHeight w:val="11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9D483" w14:textId="7D34A944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64AE" w14:textId="45087A62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53ECE" w14:textId="22F937B5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2546" w14:textId="62C10A14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в комплекте монтажных рельсов (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rails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для монтажа сервера в стойку с квадратными отверстиями в направляющих для крепления.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D05C" w14:textId="0ED3D9FE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42C5" w14:textId="5051907E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16863" w14:textId="3B415D44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EA298" w14:textId="0DA27364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72CA17C9" w14:textId="77777777" w:rsidTr="00EC10F2">
        <w:trPr>
          <w:cantSplit/>
          <w:trHeight w:val="10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9A2ED" w14:textId="684E7E9A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3A2F" w14:textId="75043653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FFFA" w14:textId="0A223FB9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1108" w14:textId="36368A67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Диапазон поддерживаемых рельсами расстояний между передними и задними направляющими с отверстиями для крепления сервера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395F" w14:textId="72660EF5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минимальный диапазон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C6B4" w14:textId="7586ACE2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700-800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BD562" w14:textId="7681A2E1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60352" w14:textId="7CB9B825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53C9A884" w14:textId="77777777" w:rsidTr="00EC10F2">
        <w:trPr>
          <w:cantSplit/>
          <w:trHeight w:val="8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F604C" w14:textId="265BBF2D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1B33" w14:textId="51155596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65A53" w14:textId="04ECE7F6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2A72" w14:textId="72889CC1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Рельсы должны позволять выдвигать сервер из стойки без необходимости снимать сервер из стойки.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40D6" w14:textId="705EA82F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4162" w14:textId="642101B8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23F2B" w14:textId="71C94244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E240B" w14:textId="3CCD8DEC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4C11C789" w14:textId="77777777" w:rsidTr="00EC10F2">
        <w:trPr>
          <w:cantSplit/>
          <w:trHeight w:val="9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2A6B8" w14:textId="28C1E409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C7B8" w14:textId="5824F09C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4C6D1" w14:textId="0DDF9F04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2C1F" w14:textId="0618D114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Рельсы должны позволять демонтаж сервера из стоек и также демонтаж самих рельс из стойки.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8631" w14:textId="7A66F4C7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D2FA" w14:textId="614BE8C7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F9E1C" w14:textId="4DF79C35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1511F" w14:textId="3383B71A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1EAE4560" w14:textId="77777777" w:rsidTr="00EC10F2">
        <w:trPr>
          <w:cantSplit/>
          <w:trHeight w:val="20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0B23A" w14:textId="3155FA12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44A5" w14:textId="1F4D4A56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04528" w14:textId="72BA155A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F9DB" w14:textId="00E9284B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Наличие в комплекте направляющих для кабелей с задней стороны сервера, которые несут в себе кабеля, подключенные к серверу, для облегчения процесса выдвижения сервера из стойки без его отключения (Cable Management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Arm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16BC" w14:textId="5AC97119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EB68" w14:textId="382DFA94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2EF11" w14:textId="759C305B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A2370" w14:textId="39A9BA8B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10CBA7EA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82481" w14:textId="4A676559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3E48" w14:textId="50B0958F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B2CB1" w14:textId="5B560DB5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68A6" w14:textId="5CC4B4FA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Поддержка установки сервера с поставленными креплениями без использования Cable Management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Arm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AD27" w14:textId="7D04C131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8CF5" w14:textId="56F2C2E6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85A0A" w14:textId="16BFBEFA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2EC9A" w14:textId="684FEE00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314B9BF0" w14:textId="77777777" w:rsidTr="00EC10F2">
        <w:trPr>
          <w:cantSplit/>
          <w:trHeight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78EC" w14:textId="7BA7D4E1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E96D" w14:textId="340D0BC2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3BF75" w14:textId="1E25D0DA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C293" w14:textId="7CED0D1E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Наличие накладки (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bezel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) на переднюю панель сервера, закрывающейся на ключ.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376D" w14:textId="3A747155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2904" w14:textId="3A2BE82B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23ED1" w14:textId="48F4BB62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0B2E3" w14:textId="493F14BA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3FBB7752" w14:textId="77777777" w:rsidTr="00EC10F2">
        <w:trPr>
          <w:cantSplit/>
          <w:trHeight w:val="10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A0820" w14:textId="709EBBDD" w:rsidR="00C1343F" w:rsidRPr="00BE0E7B" w:rsidRDefault="00C1343F" w:rsidP="00E6793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8778" w14:textId="045DBA2F" w:rsidR="00C1343F" w:rsidRPr="00BE0E7B" w:rsidRDefault="00C1343F" w:rsidP="00D63A89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7EA40" w14:textId="03461446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B908" w14:textId="77777777" w:rsidR="00C1343F" w:rsidRPr="00D63A89" w:rsidRDefault="00C1343F" w:rsidP="00D63A89">
            <w:pPr>
              <w:spacing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желанию Покупателя Поставщик сервера обязуется своими силами установить сервер в серверную стойку Покупателя.</w:t>
            </w:r>
          </w:p>
          <w:p w14:paraId="0C32630F" w14:textId="1DC8027E" w:rsidR="00D805DF" w:rsidRPr="00D63A89" w:rsidRDefault="00D805DF" w:rsidP="00D63A89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E6B5" w14:textId="202C9F86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6055" w14:textId="417681B4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D67A9" w14:textId="0FAD7E37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E7C82" w14:textId="0DD0DBBF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6D065B60" w14:textId="77777777" w:rsidTr="00EC10F2">
        <w:trPr>
          <w:cantSplit/>
          <w:trHeight w:val="18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D5471" w14:textId="0C973AFC" w:rsidR="00C1343F" w:rsidRPr="00BE0E7B" w:rsidRDefault="00C1343F" w:rsidP="00E6793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29BF" w14:textId="48EED91A" w:rsidR="00C1343F" w:rsidRPr="00BE0E7B" w:rsidRDefault="00C1343F" w:rsidP="00D63A89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Гарантия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77528" w14:textId="6819B6F1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412A" w14:textId="6ECAAB81" w:rsidR="00D805DF" w:rsidRPr="00D63A89" w:rsidRDefault="00C1343F" w:rsidP="00D63A89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Гарантийное обслуживание, замена некачественного или вышедшего из строя оборудования производится на территории МПЦ или, в случае необходимости по согласованию с МПЦ, в сервисном центре Поставщика в г. Бишкек, Кыргызская Республика.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ECF5" w14:textId="6AF0A2C1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40DA" w14:textId="7A5AA630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5E0D5" w14:textId="0DA03DBF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F2BF7" w14:textId="74EC43B1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4BBAAE48" w14:textId="77777777" w:rsidTr="00EC10F2">
        <w:trPr>
          <w:cantSplit/>
          <w:trHeight w:val="1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C5801" w14:textId="1499FE81" w:rsidR="00C1343F" w:rsidRPr="00BE0E7B" w:rsidRDefault="00C1343F" w:rsidP="00E6793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E805" w14:textId="54C0BA41" w:rsidR="00C1343F" w:rsidRPr="00BE0E7B" w:rsidRDefault="00C1343F" w:rsidP="00D63A89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9D07F" w14:textId="1E0D60C5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0CFC" w14:textId="77777777" w:rsidR="00C1343F" w:rsidRPr="00D63A89" w:rsidRDefault="00C1343F" w:rsidP="00D63A89">
            <w:pPr>
              <w:spacing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Гарантия/техническая поддержка обеспечивается со дня поставки аппаратно-программного комплекса (серверов).</w:t>
            </w:r>
          </w:p>
          <w:p w14:paraId="3FF07952" w14:textId="590FEC14" w:rsidR="00D805DF" w:rsidRPr="00D63A89" w:rsidRDefault="00D805DF" w:rsidP="00D63A89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08D2" w14:textId="2CA0C678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2573" w14:textId="02A66A70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F795A" w14:textId="463A110B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63F6" w14:textId="0AAE7B70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17E9B8FA" w14:textId="77777777" w:rsidTr="00EC10F2">
        <w:trPr>
          <w:cantSplit/>
          <w:trHeight w:val="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CD8CC" w14:textId="72C56005" w:rsidR="00C1343F" w:rsidRPr="00BE0E7B" w:rsidRDefault="00C1343F" w:rsidP="00E6793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DF62" w14:textId="07BC4B2B" w:rsidR="00C1343F" w:rsidRPr="00BE0E7B" w:rsidRDefault="00C1343F" w:rsidP="00D63A89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75AD7" w14:textId="4A3B1F36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70F8" w14:textId="77777777" w:rsidR="00C1343F" w:rsidRPr="00D63A89" w:rsidRDefault="00C1343F" w:rsidP="00D63A89">
            <w:pPr>
              <w:spacing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Минимальный срок гарантии с даты непосредственной передачи оборудования Покупателю</w:t>
            </w:r>
          </w:p>
          <w:p w14:paraId="6F94B255" w14:textId="1E2FCE45" w:rsidR="00D805DF" w:rsidRPr="00D63A89" w:rsidRDefault="00D805DF" w:rsidP="00D63A89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6AFA" w14:textId="131032D4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DBA6" w14:textId="50AF96D0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(тридцать)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55F8D" w14:textId="698C8B6A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F5B99" w14:textId="2C632397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39D35794" w14:textId="77777777" w:rsidTr="00EC10F2">
        <w:trPr>
          <w:cantSplit/>
          <w:trHeight w:val="10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11BA" w14:textId="190192C2" w:rsidR="00C1343F" w:rsidRPr="00BE0E7B" w:rsidRDefault="00C1343F" w:rsidP="00E6793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14A5" w14:textId="0AE3ED0A" w:rsidR="00C1343F" w:rsidRPr="00BE0E7B" w:rsidRDefault="00C1343F" w:rsidP="00D63A89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FAC06" w14:textId="1210F87C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AA76" w14:textId="77777777" w:rsidR="00C1343F" w:rsidRPr="00D63A89" w:rsidRDefault="00C1343F" w:rsidP="00D63A89">
            <w:pPr>
              <w:spacing w:after="4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Минимальный срок гарантии с даты непосредственной передачи оборудования Покупателю</w:t>
            </w:r>
          </w:p>
          <w:p w14:paraId="321730DB" w14:textId="5C41DC31" w:rsidR="00D805DF" w:rsidRPr="00D63A89" w:rsidRDefault="00D805DF" w:rsidP="00D63A89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10C2" w14:textId="23B4F052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BC18" w14:textId="5B09EC8F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5 (пять)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9A17C" w14:textId="6FC4A754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4F7CC" w14:textId="1C434F0A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704647A6" w14:textId="77777777" w:rsidTr="00EC10F2">
        <w:trPr>
          <w:cantSplit/>
          <w:trHeight w:val="1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9C91D" w14:textId="6C67E887" w:rsidR="00C1343F" w:rsidRPr="00BE0E7B" w:rsidRDefault="00C1343F" w:rsidP="00E6793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11FD" w14:textId="0629734B" w:rsidR="00C1343F" w:rsidRPr="00BE0E7B" w:rsidRDefault="00C1343F" w:rsidP="00D63A89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FD015" w14:textId="45FA692A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7FCF" w14:textId="242630BB" w:rsidR="00D805DF" w:rsidRPr="00D63A89" w:rsidRDefault="00C1343F" w:rsidP="00D63A89">
            <w:pPr>
              <w:spacing w:after="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случае проблем  в работе сервера, срок его диагностики с определением того, в чем заключается проблема и вышел ли из строя какой-либо из компонентов сервера в 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B4B" w14:textId="5914CA7F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56F1" w14:textId="32091AD6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(пятнадцать) рабочих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64E91" w14:textId="0D6026C9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0E38D" w14:textId="362B70EB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6DD2C515" w14:textId="77777777" w:rsidTr="00EC10F2">
        <w:trPr>
          <w:cantSplit/>
          <w:trHeight w:val="1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39603" w14:textId="69506AE4" w:rsidR="00C1343F" w:rsidRPr="00BE0E7B" w:rsidRDefault="00C1343F" w:rsidP="00E6793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FBB4" w14:textId="52ABA98B" w:rsidR="00C1343F" w:rsidRPr="00BE0E7B" w:rsidRDefault="00C1343F" w:rsidP="00D63A89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B2A17" w14:textId="2D48E415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95AC" w14:textId="77777777" w:rsidR="00C1343F" w:rsidRPr="00D63A89" w:rsidRDefault="00C1343F" w:rsidP="00D63A89">
            <w:pPr>
              <w:spacing w:after="4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случае если вышедший из строя компонент сервера вышел из строя и НЕ подлежит ремонту замена его с момента определения, какой компонент вышел из строя, в срок</w:t>
            </w:r>
          </w:p>
          <w:p w14:paraId="380A9E61" w14:textId="4A013825" w:rsidR="00D805DF" w:rsidRPr="00D63A89" w:rsidRDefault="00D805DF" w:rsidP="00D63A89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C9E8" w14:textId="7647B6DC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7484" w14:textId="63BA03FA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(двадцать пять) рабочих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2BE61" w14:textId="57BDB472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E3B39" w14:textId="5D096FD5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049E4933" w14:textId="77777777" w:rsidTr="00EC10F2">
        <w:trPr>
          <w:cantSplit/>
          <w:trHeight w:val="13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FB7F4" w14:textId="4D21A3BD" w:rsidR="00C1343F" w:rsidRPr="00BE0E7B" w:rsidRDefault="00C1343F" w:rsidP="00E6793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F943" w14:textId="1F0CD45E" w:rsidR="00C1343F" w:rsidRPr="00BE0E7B" w:rsidRDefault="00C1343F" w:rsidP="00D63A89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74F38" w14:textId="26F89740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BC95" w14:textId="6DC11A98" w:rsidR="00D805DF" w:rsidRPr="00E6793B" w:rsidRDefault="00C1343F" w:rsidP="00D63A89">
            <w:pPr>
              <w:spacing w:after="4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случае если вышедший из строя компонент сервера вышел из строя и подлежит ремонту, ремонт его с момента определения, какой компонент вышел из строя, в 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8489" w14:textId="2A997DBA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3E88" w14:textId="0A9A2E49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(двадцать) рабочих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5BB2E" w14:textId="70104583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A8A08" w14:textId="06AE9E11" w:rsidR="00C1343F" w:rsidRPr="00BE0E7B" w:rsidRDefault="00C1343F" w:rsidP="00D63A89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65A683C2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AD968" w14:textId="1E936D9E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473E" w14:textId="0344D70E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0F4E9" w14:textId="442ADAF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4AE3" w14:textId="31350AC1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Гарантийное обслуживание абсолютно бесплатное для МПЦ, включая стоимость запасных частей, их доставки, работы и проезда сотрудников.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C1CD" w14:textId="2EEAA2EA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BF6C" w14:textId="454E0CD9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465EF" w14:textId="083465D2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7312E" w14:textId="271F2BE7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51063588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99659" w14:textId="18E105B7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AB40" w14:textId="353F9FA3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B84B2" w14:textId="04E72A63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A7AF" w14:textId="61D1786C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Доступ к новым версиям </w:t>
            </w:r>
            <w:proofErr w:type="spellStart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Firmware</w:t>
            </w:r>
            <w:proofErr w:type="spellEnd"/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(прошивок) сервера и его компонентов на официальном сайте производителя сервера с даты непосредственной передачи оборудования Покупателю без дополнительной оплаты в 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CAB3" w14:textId="41E9A614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24F9" w14:textId="64FE5D7C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(тридцать)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B2651" w14:textId="1E3BB85D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9E4AB" w14:textId="1437A9A8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BE0E7B" w14:paraId="72FE81B3" w14:textId="77777777" w:rsidTr="00EC10F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09232" w14:textId="0BA5039E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88AB" w14:textId="27D46E84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8CF60" w14:textId="0877340D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8C1D" w14:textId="10F501F5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Доступ к новым версиям </w:t>
            </w:r>
            <w:proofErr w:type="spellStart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Firmware</w:t>
            </w:r>
            <w:proofErr w:type="spellEnd"/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(прошивок) сервера и его компонентов на официальном сайте производителя сервера с даты непосредственной передачи оборудования Покупателю без дополнительной оплаты в срок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004A" w14:textId="45DAA979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E2DD" w14:textId="6C3C4E20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5 (пять)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AF2CE" w14:textId="45532F2E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u w:val="single"/>
                <w:lang w:eastAsia="ru-RU"/>
                <w14:ligatures w14:val="none"/>
              </w:rPr>
            </w:pPr>
            <w:r w:rsidRPr="00BE0E7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u w:val="single"/>
              </w:rPr>
              <w:t>Желательное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19D5A" w14:textId="52ECC582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C1343F" w:rsidRPr="00A77664" w14:paraId="1552E535" w14:textId="77777777" w:rsidTr="00EC10F2">
        <w:trPr>
          <w:cantSplit/>
          <w:trHeight w:val="1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2A178" w14:textId="27C98015" w:rsidR="00C1343F" w:rsidRPr="00BE0E7B" w:rsidRDefault="00C1343F" w:rsidP="00E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52BB" w14:textId="4BF78462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Дополнительно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7BD7A" w14:textId="69DD1719" w:rsidR="00C1343F" w:rsidRPr="00BE0E7B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E098" w14:textId="6B5BD3BF" w:rsidR="00C1343F" w:rsidRPr="00BE0E7B" w:rsidRDefault="00C1343F" w:rsidP="00C13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Все части (компоненты) сервера должны быть совместимы друг с другом. В случае, если для работы какой-либо из частей сервера должно быть произведено обновление прошивки (</w:t>
            </w:r>
            <w:proofErr w:type="spellStart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firmware</w:t>
            </w:r>
            <w:proofErr w:type="spellEnd"/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) данной части сервера или любой другой части сервера, такое обновление должен произвести производитель сервера до поставки сервера.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D094" w14:textId="02A5BBD3" w:rsidR="00C1343F" w:rsidRPr="00BE0E7B" w:rsidRDefault="00C1343F" w:rsidP="00EB5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A1CC" w14:textId="2B234C98" w:rsidR="00C1343F" w:rsidRPr="00BE0E7B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1D564" w14:textId="252155A1" w:rsidR="00C1343F" w:rsidRPr="00A77664" w:rsidRDefault="00C1343F" w:rsidP="00CF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E0E7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445B5" w14:textId="1E0A8B4F" w:rsidR="00C1343F" w:rsidRPr="00A77664" w:rsidRDefault="00C1343F" w:rsidP="00C1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A7766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</w:tbl>
    <w:bookmarkEnd w:id="1"/>
    <w:p w14:paraId="7083D9D8" w14:textId="7D032783" w:rsidR="009B15B2" w:rsidRPr="009B15B2" w:rsidRDefault="009B15B2" w:rsidP="009B15B2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15B2">
        <w:rPr>
          <w:rFonts w:ascii="Times New Roman" w:hAnsi="Times New Roman" w:cs="Times New Roman"/>
          <w:sz w:val="24"/>
          <w:szCs w:val="24"/>
        </w:rPr>
        <w:t xml:space="preserve">*  В таблице, где указано </w:t>
      </w:r>
      <w:r>
        <w:rPr>
          <w:rFonts w:ascii="Times New Roman" w:hAnsi="Times New Roman" w:cs="Times New Roman"/>
          <w:sz w:val="24"/>
          <w:szCs w:val="24"/>
        </w:rPr>
        <w:t xml:space="preserve">слово </w:t>
      </w:r>
      <w:r w:rsidRPr="009B15B2">
        <w:rPr>
          <w:rFonts w:ascii="Times New Roman" w:hAnsi="Times New Roman" w:cs="Times New Roman"/>
          <w:b/>
          <w:bCs/>
          <w:sz w:val="24"/>
          <w:szCs w:val="24"/>
        </w:rPr>
        <w:t>«Желательное»</w:t>
      </w:r>
      <w:r w:rsidRPr="009B1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B15B2">
        <w:rPr>
          <w:rFonts w:ascii="Times New Roman" w:hAnsi="Times New Roman" w:cs="Times New Roman"/>
          <w:sz w:val="24"/>
          <w:szCs w:val="24"/>
        </w:rPr>
        <w:t>это не обязательное требование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15B2">
        <w:rPr>
          <w:rFonts w:ascii="Times New Roman" w:hAnsi="Times New Roman" w:cs="Times New Roman"/>
          <w:sz w:val="24"/>
          <w:szCs w:val="24"/>
        </w:rPr>
        <w:t xml:space="preserve"> в случае отсутствия данной функции</w:t>
      </w:r>
      <w:r w:rsidR="008F765B" w:rsidRPr="008F765B">
        <w:rPr>
          <w:rFonts w:ascii="Times New Roman" w:hAnsi="Times New Roman" w:cs="Times New Roman"/>
          <w:sz w:val="24"/>
          <w:szCs w:val="24"/>
        </w:rPr>
        <w:t xml:space="preserve"> </w:t>
      </w:r>
      <w:r w:rsidR="008F765B">
        <w:rPr>
          <w:rFonts w:ascii="Times New Roman" w:hAnsi="Times New Roman" w:cs="Times New Roman"/>
          <w:sz w:val="24"/>
          <w:szCs w:val="24"/>
        </w:rPr>
        <w:t>и требований</w:t>
      </w:r>
      <w:r w:rsidRPr="009B15B2">
        <w:rPr>
          <w:rFonts w:ascii="Times New Roman" w:hAnsi="Times New Roman" w:cs="Times New Roman"/>
          <w:sz w:val="24"/>
          <w:szCs w:val="24"/>
        </w:rPr>
        <w:t xml:space="preserve"> конкурсная заявка участника не отклоняется.</w:t>
      </w:r>
    </w:p>
    <w:bookmarkEnd w:id="0"/>
    <w:p w14:paraId="3C812E42" w14:textId="77777777" w:rsidR="00EC10F2" w:rsidRDefault="00EC10F2" w:rsidP="00E6793B">
      <w:pPr>
        <w:spacing w:after="0" w:line="240" w:lineRule="auto"/>
        <w:ind w:left="425" w:hanging="42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2171B9" w14:textId="5E31EDEB" w:rsidR="00E6793B" w:rsidRPr="00E6793B" w:rsidRDefault="00E6793B" w:rsidP="00E6793B">
      <w:pPr>
        <w:spacing w:after="0" w:line="240" w:lineRule="auto"/>
        <w:ind w:left="425" w:hanging="425"/>
        <w:rPr>
          <w:rFonts w:ascii="Times New Roman" w:eastAsia="Calibri" w:hAnsi="Times New Roman" w:cs="Times New Roman"/>
          <w:b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sz w:val="24"/>
          <w:szCs w:val="24"/>
        </w:rPr>
        <w:t xml:space="preserve">Квалификационные и иные требования: </w:t>
      </w:r>
    </w:p>
    <w:p w14:paraId="6814B0E7" w14:textId="77777777" w:rsidR="00E6793B" w:rsidRPr="00E6793B" w:rsidRDefault="00E6793B" w:rsidP="00E6793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Предоставить сведения о наличии выполнения не менее 2-х аналогичных договоров/услуг за последние 2 года;</w:t>
      </w:r>
    </w:p>
    <w:p w14:paraId="7CD380EE" w14:textId="77777777" w:rsidR="00E6793B" w:rsidRPr="00E6793B" w:rsidRDefault="00E6793B" w:rsidP="00E6793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93B">
        <w:rPr>
          <w:rFonts w:ascii="Times New Roman" w:eastAsia="Times New Roman" w:hAnsi="Times New Roman" w:cs="Times New Roman"/>
          <w:sz w:val="24"/>
          <w:szCs w:val="24"/>
        </w:rPr>
        <w:t>Поставщик должен являться официальным партнером или дистрибьютером компании производителя поставляемого программного обеспечения (</w:t>
      </w:r>
      <w:r w:rsidRPr="00E6793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предоставить MAF</w:t>
      </w:r>
      <w:r w:rsidRPr="00E6793B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90623B2" w14:textId="77777777" w:rsidR="00E6793B" w:rsidRPr="00E6793B" w:rsidRDefault="00E6793B" w:rsidP="00E6793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67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Предоставить сканированную копию оригинала свидетельства о регистрации;</w:t>
      </w:r>
    </w:p>
    <w:p w14:paraId="5B94399B" w14:textId="77777777" w:rsidR="00E6793B" w:rsidRPr="00E6793B" w:rsidRDefault="00E6793B" w:rsidP="00E6793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67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Предоставить сканированную копию оригинала устава;</w:t>
      </w:r>
    </w:p>
    <w:p w14:paraId="6072D642" w14:textId="77777777" w:rsidR="00E6793B" w:rsidRPr="00E6793B" w:rsidRDefault="00E6793B" w:rsidP="00E6793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67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владельцах; </w:t>
      </w:r>
    </w:p>
    <w:p w14:paraId="309291D9" w14:textId="77777777" w:rsidR="00E6793B" w:rsidRPr="00E6793B" w:rsidRDefault="00E6793B" w:rsidP="00E6793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67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 (в случае если поставщик является резидентом Кыргызской Республики);</w:t>
      </w:r>
    </w:p>
    <w:p w14:paraId="01F1EC94" w14:textId="77777777" w:rsidR="00E6793B" w:rsidRPr="00E6793B" w:rsidRDefault="00E6793B" w:rsidP="00E6793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E67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2;</w:t>
      </w:r>
      <w:r w:rsidRPr="00E679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14:paraId="390DACD4" w14:textId="77777777" w:rsidR="00E6793B" w:rsidRPr="00E6793B" w:rsidRDefault="00E6793B" w:rsidP="00E6793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E679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Предоставить коммерческое предложение в разрезе наименований предлагаемого оборудования и заполненное техническое задание по лоту, по которому подается заявка, включая все налоги и сборы, предусмотренные законодательством КР.</w:t>
      </w:r>
    </w:p>
    <w:p w14:paraId="6926C14C" w14:textId="77777777" w:rsidR="009B15B2" w:rsidRDefault="009B15B2" w:rsidP="00E6793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75547E" w14:textId="77777777" w:rsidR="00EC10F2" w:rsidRDefault="00EC10F2" w:rsidP="00E6793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A403C7" w14:textId="77777777" w:rsidR="00EC10F2" w:rsidRDefault="00EC10F2" w:rsidP="00E6793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C687CB" w14:textId="77777777" w:rsidR="00EC10F2" w:rsidRDefault="00EC10F2" w:rsidP="00E6793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7C54F2" w14:textId="77777777" w:rsidR="00EC10F2" w:rsidRDefault="00EC10F2" w:rsidP="00E6793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F2F1C7" w14:textId="03374D7A" w:rsidR="00E6793B" w:rsidRPr="00E6793B" w:rsidRDefault="00E6793B" w:rsidP="00E6793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Компания может отклонить конкурсную заявку в случаях, если:</w:t>
      </w:r>
    </w:p>
    <w:p w14:paraId="5E321DC8" w14:textId="77777777" w:rsidR="00E6793B" w:rsidRPr="00E6793B" w:rsidRDefault="00E6793B" w:rsidP="00E6793B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43AD6E3A" w14:textId="77777777" w:rsidR="00E6793B" w:rsidRPr="00E6793B" w:rsidRDefault="00E6793B" w:rsidP="00E6793B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6F6A8879" w14:textId="77777777" w:rsidR="00E6793B" w:rsidRPr="00E6793B" w:rsidRDefault="00E6793B" w:rsidP="00E6793B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65028F41" w14:textId="77777777" w:rsidR="00E6793B" w:rsidRPr="00E6793B" w:rsidRDefault="00E6793B" w:rsidP="00E6793B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2E3E8FD9" w14:textId="77777777" w:rsidR="00E6793B" w:rsidRPr="00E6793B" w:rsidRDefault="00E6793B" w:rsidP="00E6793B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Предоставленная конкурсная заявка, по существу, не отвечает требованиям конкурсной документации;</w:t>
      </w:r>
    </w:p>
    <w:p w14:paraId="31214C81" w14:textId="77777777" w:rsidR="00E6793B" w:rsidRPr="00E6793B" w:rsidRDefault="00E6793B" w:rsidP="00E6793B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Имеется соответствующее заключение Комплаенс-офицера о неблагонадежности участника.</w:t>
      </w:r>
    </w:p>
    <w:p w14:paraId="6580AE14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31E78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D495F8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8A23AA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86D8B1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33F762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A658D2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AA518C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0738DB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1D10F7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207A52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01642B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6CB14C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DA64C2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585080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15192A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7331DB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4C70FA" w14:textId="77777777" w:rsid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EC7482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971F88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A16FC9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4A4185" w14:textId="77777777" w:rsidR="00E6793B" w:rsidRPr="00E6793B" w:rsidRDefault="00E6793B" w:rsidP="00E6793B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C05A70" w14:textId="77777777" w:rsidR="00E6793B" w:rsidRPr="00E6793B" w:rsidRDefault="00E6793B" w:rsidP="00E6793B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ja-JP"/>
          <w14:ligatures w14:val="none"/>
        </w:rPr>
      </w:pPr>
      <w:r w:rsidRPr="00E6793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lastRenderedPageBreak/>
        <w:t>Приложение № 1. Конкурсная заявка</w:t>
      </w:r>
    </w:p>
    <w:p w14:paraId="425A73B2" w14:textId="77777777" w:rsidR="00E6793B" w:rsidRPr="00E6793B" w:rsidRDefault="00E6793B" w:rsidP="00E6793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155AEB" w14:textId="77777777" w:rsidR="00E6793B" w:rsidRPr="00E6793B" w:rsidRDefault="00E6793B" w:rsidP="00E679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bCs/>
          <w:sz w:val="24"/>
          <w:szCs w:val="24"/>
        </w:rPr>
        <w:t>Конкурсная заявка</w:t>
      </w:r>
    </w:p>
    <w:p w14:paraId="054DA864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41AE97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Номер объявления: </w:t>
      </w:r>
    </w:p>
    <w:p w14:paraId="65D39B6A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Кому: ЗАО «</w:t>
      </w:r>
      <w:r w:rsidRPr="00E679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Межбанковский Процессинговый Центр</w:t>
      </w:r>
      <w:r w:rsidRPr="00E6793B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01FE1312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Наименование конкурса: _____________________________________________</w:t>
      </w:r>
    </w:p>
    <w:p w14:paraId="0B2E39B0" w14:textId="77777777" w:rsidR="00E6793B" w:rsidRPr="00E6793B" w:rsidRDefault="00E6793B" w:rsidP="00E6793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Изучив опубликованную на сайте www.tenders.kg/</w:t>
      </w:r>
      <w:r w:rsidRPr="00E6793B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Pr="00E6793B">
        <w:rPr>
          <w:rFonts w:ascii="Times New Roman" w:eastAsia="Calibri" w:hAnsi="Times New Roman" w:cs="Times New Roman"/>
          <w:sz w:val="24"/>
          <w:szCs w:val="24"/>
        </w:rPr>
        <w:t>.ipc.kg конкурсную документацию, мы нижеподписавшиеся:</w:t>
      </w:r>
    </w:p>
    <w:p w14:paraId="0767C57F" w14:textId="77777777" w:rsidR="00E6793B" w:rsidRPr="00E6793B" w:rsidRDefault="00E6793B" w:rsidP="00E6793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____________(Наименование, ИНН) в лице ____________________________</w:t>
      </w:r>
    </w:p>
    <w:p w14:paraId="33105838" w14:textId="77777777" w:rsidR="00E6793B" w:rsidRPr="00E6793B" w:rsidRDefault="00E6793B" w:rsidP="00E6793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151524AE" w14:textId="77777777" w:rsidR="00E6793B" w:rsidRPr="00E6793B" w:rsidRDefault="00E6793B" w:rsidP="00E6793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672CECF8" w14:textId="77777777" w:rsidR="00E6793B" w:rsidRPr="00E6793B" w:rsidRDefault="00E6793B" w:rsidP="00E6793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418BC40E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1) Предоставить все оригиналы документов, входящие в состав конкурсной заявки;</w:t>
      </w:r>
    </w:p>
    <w:p w14:paraId="29ED1E63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нами.</w:t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08B37284" w14:textId="77777777" w:rsidR="00E6793B" w:rsidRPr="00E6793B" w:rsidRDefault="00E6793B" w:rsidP="00E6793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673CEE6B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Имеющий все полномочия подписать конкурсную заявку от имени ______________________________________________________________________</w:t>
      </w:r>
    </w:p>
    <w:p w14:paraId="27936F1E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1A891E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0B3F15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Должность, подпись     </w:t>
      </w:r>
    </w:p>
    <w:p w14:paraId="397FD3C8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77EC809C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0EE286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150047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B87637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9BEE53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12D7E5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F13BB2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8BC46C" w14:textId="77777777" w:rsidR="00E6793B" w:rsidRPr="00E6793B" w:rsidRDefault="00E6793B" w:rsidP="00E6793B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FB5C3F" w14:textId="77777777" w:rsidR="00E6793B" w:rsidRPr="00E6793B" w:rsidRDefault="00E6793B" w:rsidP="00E6793B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0E9DC6" w14:textId="77777777" w:rsidR="00E6793B" w:rsidRPr="00E6793B" w:rsidRDefault="00E6793B" w:rsidP="00E6793B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C79A50" w14:textId="77777777" w:rsidR="00E6793B" w:rsidRDefault="00E6793B" w:rsidP="00E6793B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CEFFDB" w14:textId="77777777" w:rsidR="00E6793B" w:rsidRPr="00E6793B" w:rsidRDefault="00E6793B" w:rsidP="00E6793B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779952" w14:textId="77777777" w:rsidR="00E6793B" w:rsidRPr="00E6793B" w:rsidRDefault="00E6793B" w:rsidP="00E6793B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41C9B7" w14:textId="77777777" w:rsidR="00E6793B" w:rsidRPr="00E6793B" w:rsidRDefault="00E6793B" w:rsidP="00E6793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Приложение № 2. Декларация, гарантирующая предложение поставщика</w:t>
      </w:r>
    </w:p>
    <w:p w14:paraId="09E42CAD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92AF5C" w14:textId="77777777" w:rsidR="00E6793B" w:rsidRPr="00E6793B" w:rsidRDefault="00E6793B" w:rsidP="00E679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793B">
        <w:rPr>
          <w:rFonts w:ascii="Times New Roman" w:eastAsia="Calibri" w:hAnsi="Times New Roman" w:cs="Times New Roman"/>
          <w:b/>
          <w:bCs/>
          <w:sz w:val="24"/>
          <w:szCs w:val="24"/>
        </w:rPr>
        <w:t>Декларация, гарантирующая предложение поставщика</w:t>
      </w:r>
    </w:p>
    <w:p w14:paraId="435E0CFA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0A24A146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Номер конкурса: _______________________</w:t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3A4BB4B9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  <w:r w:rsidRPr="00E6793B">
        <w:rPr>
          <w:rFonts w:ascii="Times New Roman" w:eastAsia="Calibri" w:hAnsi="Times New Roman" w:cs="Times New Roman"/>
          <w:sz w:val="24"/>
          <w:szCs w:val="24"/>
        </w:rPr>
        <w:tab/>
      </w:r>
    </w:p>
    <w:p w14:paraId="05610330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Название конкурса: _____________________</w:t>
      </w:r>
    </w:p>
    <w:p w14:paraId="75C40414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Участник конкурса: </w:t>
      </w:r>
      <w:r w:rsidRPr="00E6793B">
        <w:rPr>
          <w:rFonts w:ascii="Times New Roman" w:eastAsia="Calibri" w:hAnsi="Times New Roman" w:cs="Times New Roman"/>
          <w:i/>
          <w:iCs/>
          <w:sz w:val="24"/>
          <w:szCs w:val="24"/>
        </w:rPr>
        <w:t>наименование, ИНН____________________</w:t>
      </w:r>
    </w:p>
    <w:p w14:paraId="7BDD6394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Закупающая организация: ЗАО «Межбанковский Процессинговый Центр»</w:t>
      </w:r>
    </w:p>
    <w:p w14:paraId="77422FC1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2EFD38" w14:textId="77777777" w:rsidR="00E6793B" w:rsidRPr="00E6793B" w:rsidRDefault="00E6793B" w:rsidP="00E6793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42B51BCB" w14:textId="77777777" w:rsidR="00E6793B" w:rsidRPr="00E6793B" w:rsidRDefault="00E6793B" w:rsidP="00E6793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38F81B68" w14:textId="77777777" w:rsidR="00E6793B" w:rsidRPr="00E6793B" w:rsidRDefault="00E6793B" w:rsidP="00E6793B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21402466" w14:textId="77777777" w:rsidR="00E6793B" w:rsidRPr="00E6793B" w:rsidRDefault="00E6793B" w:rsidP="00E6793B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34C118B3" w14:textId="77777777" w:rsidR="00E6793B" w:rsidRPr="00E6793B" w:rsidRDefault="00E6793B" w:rsidP="00E6793B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6EDD54FB" w14:textId="77777777" w:rsidR="00E6793B" w:rsidRPr="00E6793B" w:rsidRDefault="00E6793B" w:rsidP="00E6793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3C1205BD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ab/>
        <w:t>Настоящая декларация остается в силе до истечения срока действия предложения.</w:t>
      </w:r>
    </w:p>
    <w:p w14:paraId="1A72F483" w14:textId="77777777" w:rsidR="00E6793B" w:rsidRPr="00E6793B" w:rsidRDefault="00E6793B" w:rsidP="00E6793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71AF8B1" w14:textId="77777777" w:rsidR="00E6793B" w:rsidRPr="00E6793B" w:rsidRDefault="00E6793B" w:rsidP="00E679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C3737E" w14:textId="77777777" w:rsidR="00E6793B" w:rsidRPr="00E6793B" w:rsidRDefault="00E6793B" w:rsidP="00E679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 xml:space="preserve">Руководитель организации </w:t>
      </w:r>
    </w:p>
    <w:p w14:paraId="153296C5" w14:textId="77777777" w:rsidR="00E6793B" w:rsidRPr="00E6793B" w:rsidRDefault="00E6793B" w:rsidP="00E679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либо лицо, имеющее полномочия                                            ФИО</w:t>
      </w:r>
    </w:p>
    <w:p w14:paraId="50CECFEB" w14:textId="77777777" w:rsidR="00E6793B" w:rsidRPr="00E6793B" w:rsidRDefault="00E6793B" w:rsidP="00E679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0B47BC" w14:textId="77777777" w:rsidR="00E6793B" w:rsidRPr="00E6793B" w:rsidRDefault="00E6793B" w:rsidP="00E679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793B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30CBB736" w14:textId="77777777" w:rsidR="00E6793B" w:rsidRPr="00E6793B" w:rsidRDefault="00E6793B" w:rsidP="00E6793B">
      <w:pPr>
        <w:rPr>
          <w:rFonts w:ascii="Times New Roman" w:eastAsia="Calibri" w:hAnsi="Times New Roman" w:cs="Times New Roman"/>
        </w:rPr>
      </w:pPr>
    </w:p>
    <w:p w14:paraId="12406A23" w14:textId="77777777" w:rsidR="00E6793B" w:rsidRPr="00E6793B" w:rsidRDefault="00E6793B" w:rsidP="00E6793B">
      <w:pPr>
        <w:rPr>
          <w:rFonts w:ascii="Times New Roman" w:eastAsia="Calibri" w:hAnsi="Times New Roman" w:cs="Times New Roman"/>
        </w:rPr>
      </w:pPr>
    </w:p>
    <w:p w14:paraId="27978C31" w14:textId="7BE9EA6C" w:rsidR="00E9113D" w:rsidRPr="00E9113D" w:rsidRDefault="00E9113D" w:rsidP="00E9113D">
      <w:pPr>
        <w:tabs>
          <w:tab w:val="left" w:pos="5618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sectPr w:rsidR="00E9113D" w:rsidRPr="00E9113D" w:rsidSect="00121DBC">
      <w:footerReference w:type="default" r:id="rId8"/>
      <w:pgSz w:w="11906" w:h="16838"/>
      <w:pgMar w:top="1134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3652" w14:textId="77777777" w:rsidR="00144CEA" w:rsidRDefault="00144CEA">
      <w:pPr>
        <w:spacing w:after="0" w:line="240" w:lineRule="auto"/>
      </w:pPr>
      <w:r>
        <w:separator/>
      </w:r>
    </w:p>
  </w:endnote>
  <w:endnote w:type="continuationSeparator" w:id="0">
    <w:p w14:paraId="3193623B" w14:textId="77777777" w:rsidR="00144CEA" w:rsidRDefault="0014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783224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C4B5B9A" w14:textId="77777777" w:rsidR="00C1180B" w:rsidRPr="00C6514E" w:rsidRDefault="00C1180B" w:rsidP="00BE6EDC">
            <w:pPr>
              <w:pStyle w:val="ae"/>
              <w:jc w:val="center"/>
              <w:rPr>
                <w:color w:val="000000" w:themeColor="text1"/>
              </w:rPr>
            </w:pPr>
            <w:r w:rsidRPr="00C65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Стр. </w:t>
            </w:r>
            <w:r w:rsidRPr="00C6514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C6514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instrText xml:space="preserve"> PAGE </w:instrText>
            </w:r>
            <w:r w:rsidRPr="00C6514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C6514E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2</w:t>
            </w:r>
            <w:r w:rsidRPr="00C6514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C65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из </w:t>
            </w:r>
            <w:r w:rsidRPr="00C6514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C6514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instrText xml:space="preserve"> NUMPAGES  </w:instrText>
            </w:r>
            <w:r w:rsidRPr="00C6514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C6514E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2</w:t>
            </w:r>
            <w:r w:rsidRPr="00C6514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sdtContent>
      </w:sdt>
    </w:sdtContent>
  </w:sdt>
  <w:p w14:paraId="72061CA0" w14:textId="77777777" w:rsidR="00C1180B" w:rsidRDefault="00C1180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59875" w14:textId="77777777" w:rsidR="00144CEA" w:rsidRDefault="00144CEA">
      <w:pPr>
        <w:spacing w:after="0" w:line="240" w:lineRule="auto"/>
      </w:pPr>
      <w:r>
        <w:separator/>
      </w:r>
    </w:p>
  </w:footnote>
  <w:footnote w:type="continuationSeparator" w:id="0">
    <w:p w14:paraId="3D112233" w14:textId="77777777" w:rsidR="00144CEA" w:rsidRDefault="00144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E75"/>
    <w:multiLevelType w:val="multilevel"/>
    <w:tmpl w:val="5100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36C76"/>
    <w:multiLevelType w:val="hybridMultilevel"/>
    <w:tmpl w:val="4D5C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B3865"/>
    <w:multiLevelType w:val="hybridMultilevel"/>
    <w:tmpl w:val="5C8258C6"/>
    <w:lvl w:ilvl="0" w:tplc="C39A8B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91579"/>
    <w:multiLevelType w:val="hybridMultilevel"/>
    <w:tmpl w:val="F1F28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83625">
    <w:abstractNumId w:val="0"/>
  </w:num>
  <w:num w:numId="2" w16cid:durableId="33969874">
    <w:abstractNumId w:val="6"/>
  </w:num>
  <w:num w:numId="3" w16cid:durableId="534779110">
    <w:abstractNumId w:val="3"/>
  </w:num>
  <w:num w:numId="4" w16cid:durableId="593176021">
    <w:abstractNumId w:val="4"/>
  </w:num>
  <w:num w:numId="5" w16cid:durableId="1474175745">
    <w:abstractNumId w:val="1"/>
  </w:num>
  <w:num w:numId="6" w16cid:durableId="199367332">
    <w:abstractNumId w:val="5"/>
  </w:num>
  <w:num w:numId="7" w16cid:durableId="1810241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0B"/>
    <w:rsid w:val="00000BBB"/>
    <w:rsid w:val="00046EC2"/>
    <w:rsid w:val="000577EC"/>
    <w:rsid w:val="000B5673"/>
    <w:rsid w:val="000E7C99"/>
    <w:rsid w:val="000F2AA4"/>
    <w:rsid w:val="00121294"/>
    <w:rsid w:val="00121DBC"/>
    <w:rsid w:val="00144CEA"/>
    <w:rsid w:val="00147D9C"/>
    <w:rsid w:val="00181DCD"/>
    <w:rsid w:val="00181E76"/>
    <w:rsid w:val="001A0013"/>
    <w:rsid w:val="001A7542"/>
    <w:rsid w:val="001B3394"/>
    <w:rsid w:val="001B498E"/>
    <w:rsid w:val="001B67A9"/>
    <w:rsid w:val="001D3919"/>
    <w:rsid w:val="001E5C29"/>
    <w:rsid w:val="001F7717"/>
    <w:rsid w:val="00203901"/>
    <w:rsid w:val="00205BE7"/>
    <w:rsid w:val="002116D8"/>
    <w:rsid w:val="00232871"/>
    <w:rsid w:val="00281CE3"/>
    <w:rsid w:val="00284467"/>
    <w:rsid w:val="002F258D"/>
    <w:rsid w:val="003151B8"/>
    <w:rsid w:val="003231C7"/>
    <w:rsid w:val="00374192"/>
    <w:rsid w:val="00382C7B"/>
    <w:rsid w:val="003A4F3C"/>
    <w:rsid w:val="003B46FC"/>
    <w:rsid w:val="003E0BCC"/>
    <w:rsid w:val="00406F64"/>
    <w:rsid w:val="004218B1"/>
    <w:rsid w:val="00464763"/>
    <w:rsid w:val="004B1839"/>
    <w:rsid w:val="004B557B"/>
    <w:rsid w:val="004C359B"/>
    <w:rsid w:val="00505CB0"/>
    <w:rsid w:val="00525B4B"/>
    <w:rsid w:val="00530B3E"/>
    <w:rsid w:val="00555D44"/>
    <w:rsid w:val="005860D1"/>
    <w:rsid w:val="00590103"/>
    <w:rsid w:val="0059489E"/>
    <w:rsid w:val="005B372F"/>
    <w:rsid w:val="005F79E5"/>
    <w:rsid w:val="00640B40"/>
    <w:rsid w:val="00671250"/>
    <w:rsid w:val="006A3839"/>
    <w:rsid w:val="006B1363"/>
    <w:rsid w:val="006C21A7"/>
    <w:rsid w:val="006C713B"/>
    <w:rsid w:val="006D5733"/>
    <w:rsid w:val="006F29F7"/>
    <w:rsid w:val="006F5F9B"/>
    <w:rsid w:val="00750FDD"/>
    <w:rsid w:val="00784015"/>
    <w:rsid w:val="007A3BFF"/>
    <w:rsid w:val="007F03FF"/>
    <w:rsid w:val="00801E4B"/>
    <w:rsid w:val="008023ED"/>
    <w:rsid w:val="00813A2A"/>
    <w:rsid w:val="00813E0A"/>
    <w:rsid w:val="00821730"/>
    <w:rsid w:val="008220AC"/>
    <w:rsid w:val="0082515A"/>
    <w:rsid w:val="00830D56"/>
    <w:rsid w:val="00847BBF"/>
    <w:rsid w:val="00862AAD"/>
    <w:rsid w:val="00873BE0"/>
    <w:rsid w:val="008749D8"/>
    <w:rsid w:val="00886A2F"/>
    <w:rsid w:val="00891688"/>
    <w:rsid w:val="00893850"/>
    <w:rsid w:val="0089765B"/>
    <w:rsid w:val="008B5DAA"/>
    <w:rsid w:val="008F765B"/>
    <w:rsid w:val="0090168E"/>
    <w:rsid w:val="00910EF1"/>
    <w:rsid w:val="00936DE6"/>
    <w:rsid w:val="00951035"/>
    <w:rsid w:val="00956F51"/>
    <w:rsid w:val="00962730"/>
    <w:rsid w:val="0099140D"/>
    <w:rsid w:val="00991610"/>
    <w:rsid w:val="009B15B2"/>
    <w:rsid w:val="009C21B5"/>
    <w:rsid w:val="009C77D7"/>
    <w:rsid w:val="009E4485"/>
    <w:rsid w:val="00A2260C"/>
    <w:rsid w:val="00A37979"/>
    <w:rsid w:val="00A73017"/>
    <w:rsid w:val="00A7635D"/>
    <w:rsid w:val="00A77664"/>
    <w:rsid w:val="00A944C6"/>
    <w:rsid w:val="00A973C1"/>
    <w:rsid w:val="00AB56BF"/>
    <w:rsid w:val="00AC44FE"/>
    <w:rsid w:val="00AE68C7"/>
    <w:rsid w:val="00AE7764"/>
    <w:rsid w:val="00AF0C0B"/>
    <w:rsid w:val="00B05FB9"/>
    <w:rsid w:val="00B53050"/>
    <w:rsid w:val="00B90E37"/>
    <w:rsid w:val="00BE0E7B"/>
    <w:rsid w:val="00C1180B"/>
    <w:rsid w:val="00C1343F"/>
    <w:rsid w:val="00C21535"/>
    <w:rsid w:val="00C36D72"/>
    <w:rsid w:val="00C43CD5"/>
    <w:rsid w:val="00C45C40"/>
    <w:rsid w:val="00C45C68"/>
    <w:rsid w:val="00C52CC1"/>
    <w:rsid w:val="00C6514E"/>
    <w:rsid w:val="00C7643B"/>
    <w:rsid w:val="00C76662"/>
    <w:rsid w:val="00C77BCF"/>
    <w:rsid w:val="00C8101E"/>
    <w:rsid w:val="00CA5990"/>
    <w:rsid w:val="00CA742E"/>
    <w:rsid w:val="00CB7D82"/>
    <w:rsid w:val="00CC663B"/>
    <w:rsid w:val="00CF24EC"/>
    <w:rsid w:val="00D1240F"/>
    <w:rsid w:val="00D203FA"/>
    <w:rsid w:val="00D63A89"/>
    <w:rsid w:val="00D75FAE"/>
    <w:rsid w:val="00D805DF"/>
    <w:rsid w:val="00D94A0D"/>
    <w:rsid w:val="00DA6D15"/>
    <w:rsid w:val="00DA7088"/>
    <w:rsid w:val="00DB0BDE"/>
    <w:rsid w:val="00DC0165"/>
    <w:rsid w:val="00DD0E95"/>
    <w:rsid w:val="00DD31E2"/>
    <w:rsid w:val="00DD5B44"/>
    <w:rsid w:val="00DE340A"/>
    <w:rsid w:val="00DF07B2"/>
    <w:rsid w:val="00E076FF"/>
    <w:rsid w:val="00E2602A"/>
    <w:rsid w:val="00E2697B"/>
    <w:rsid w:val="00E378A0"/>
    <w:rsid w:val="00E6129D"/>
    <w:rsid w:val="00E6793B"/>
    <w:rsid w:val="00E74A70"/>
    <w:rsid w:val="00E74E25"/>
    <w:rsid w:val="00E9113D"/>
    <w:rsid w:val="00EB1A63"/>
    <w:rsid w:val="00EB53CE"/>
    <w:rsid w:val="00EC10F2"/>
    <w:rsid w:val="00EC7D1E"/>
    <w:rsid w:val="00F042B8"/>
    <w:rsid w:val="00F33227"/>
    <w:rsid w:val="00F92552"/>
    <w:rsid w:val="00FB5492"/>
    <w:rsid w:val="00FB780F"/>
    <w:rsid w:val="00FC5F83"/>
    <w:rsid w:val="00FC7785"/>
    <w:rsid w:val="00FE0E75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39F9"/>
  <w15:chartTrackingRefBased/>
  <w15:docId w15:val="{B356F26F-51C8-46E2-9C37-68B22BC2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717"/>
  </w:style>
  <w:style w:type="paragraph" w:styleId="1">
    <w:name w:val="heading 1"/>
    <w:basedOn w:val="a"/>
    <w:next w:val="a"/>
    <w:link w:val="10"/>
    <w:uiPriority w:val="9"/>
    <w:qFormat/>
    <w:rsid w:val="00C11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1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1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18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18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18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18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18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18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1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1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1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18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18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18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1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18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180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1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1180B"/>
  </w:style>
  <w:style w:type="paragraph" w:styleId="ae">
    <w:name w:val="footer"/>
    <w:basedOn w:val="a"/>
    <w:link w:val="af"/>
    <w:uiPriority w:val="99"/>
    <w:unhideWhenUsed/>
    <w:rsid w:val="00C11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1180B"/>
  </w:style>
  <w:style w:type="character" w:styleId="af0">
    <w:name w:val="Hyperlink"/>
    <w:basedOn w:val="a0"/>
    <w:uiPriority w:val="99"/>
    <w:semiHidden/>
    <w:unhideWhenUsed/>
    <w:rsid w:val="00C1180B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C1180B"/>
    <w:rPr>
      <w:color w:val="954F72"/>
      <w:u w:val="single"/>
    </w:rPr>
  </w:style>
  <w:style w:type="paragraph" w:customStyle="1" w:styleId="msonormal0">
    <w:name w:val="msonormal"/>
    <w:basedOn w:val="a"/>
    <w:rsid w:val="00C1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nt5">
    <w:name w:val="font5"/>
    <w:basedOn w:val="a"/>
    <w:rsid w:val="00C1180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ru-RU"/>
    </w:rPr>
  </w:style>
  <w:style w:type="paragraph" w:customStyle="1" w:styleId="font6">
    <w:name w:val="font6"/>
    <w:basedOn w:val="a"/>
    <w:rsid w:val="00C1180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kern w:val="0"/>
      <w:lang w:eastAsia="ru-RU"/>
    </w:rPr>
  </w:style>
  <w:style w:type="paragraph" w:customStyle="1" w:styleId="xl65">
    <w:name w:val="xl65"/>
    <w:basedOn w:val="a"/>
    <w:rsid w:val="00C118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C1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C1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C1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C1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C1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C1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C1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C1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C1180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C1180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C118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C118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C1180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C1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C118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C118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C1180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C118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C118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C118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C1180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C118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C118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89">
    <w:name w:val="xl89"/>
    <w:basedOn w:val="a"/>
    <w:rsid w:val="00C118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0">
    <w:name w:val="xl90"/>
    <w:basedOn w:val="a"/>
    <w:rsid w:val="00C118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C1180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C118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C1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C1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C1180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C118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C1180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C118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C1180B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A2260C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A2260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A2260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2260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226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39501-C89A-49DD-8808-41490D12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3887</Words>
  <Characters>22156</Characters>
  <Application>Microsoft Office Word</Application>
  <DocSecurity>0</DocSecurity>
  <Lines>184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Кайназаров</dc:creator>
  <cp:keywords/>
  <dc:description/>
  <cp:lastModifiedBy>Колбай Найманбаев</cp:lastModifiedBy>
  <cp:revision>4</cp:revision>
  <cp:lastPrinted>2025-09-05T07:53:00Z</cp:lastPrinted>
  <dcterms:created xsi:type="dcterms:W3CDTF">2025-09-24T10:08:00Z</dcterms:created>
  <dcterms:modified xsi:type="dcterms:W3CDTF">2025-09-24T10:28:00Z</dcterms:modified>
</cp:coreProperties>
</file>