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6FDF" w:rsidRDefault="00B26FDF" w:rsidP="00B26FDF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Тех. задание</w:t>
      </w:r>
    </w:p>
    <w:p w:rsidR="00B26FDF" w:rsidRPr="00B26FDF" w:rsidRDefault="00B26FDF" w:rsidP="00B26FDF">
      <w:pPr>
        <w:spacing w:line="360" w:lineRule="auto"/>
        <w:jc w:val="both"/>
        <w:rPr>
          <w:rFonts w:eastAsia="Calibri"/>
          <w:sz w:val="24"/>
          <w:szCs w:val="24"/>
        </w:rPr>
      </w:pPr>
      <w:r w:rsidRPr="00B26FDF">
        <w:rPr>
          <w:rFonts w:eastAsia="Calibri"/>
          <w:b/>
          <w:sz w:val="24"/>
          <w:szCs w:val="24"/>
        </w:rPr>
        <w:t xml:space="preserve">Наименование закупки: </w:t>
      </w:r>
      <w:r w:rsidRPr="00B26FDF">
        <w:rPr>
          <w:rFonts w:eastAsia="Calibri"/>
          <w:bCs/>
          <w:sz w:val="24"/>
          <w:szCs w:val="24"/>
        </w:rPr>
        <w:t>Приобретение</w:t>
      </w:r>
      <w:r w:rsidRPr="00B26F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оборудования и услуг </w:t>
      </w:r>
      <w:r>
        <w:rPr>
          <w:rFonts w:eastAsia="Calibri"/>
          <w:bCs/>
          <w:sz w:val="24"/>
          <w:szCs w:val="24"/>
        </w:rPr>
        <w:t>установки системы видеонаблюдения</w:t>
      </w:r>
      <w:r w:rsidRPr="00B26FDF">
        <w:rPr>
          <w:rFonts w:eastAsia="Calibri"/>
          <w:bCs/>
          <w:sz w:val="24"/>
          <w:szCs w:val="24"/>
        </w:rPr>
        <w:t>.</w:t>
      </w:r>
    </w:p>
    <w:p w:rsidR="00B26FDF" w:rsidRPr="00B26FDF" w:rsidRDefault="00B26FDF" w:rsidP="00B26FDF">
      <w:pPr>
        <w:spacing w:line="360" w:lineRule="auto"/>
        <w:jc w:val="both"/>
        <w:rPr>
          <w:rFonts w:eastAsia="Calibri"/>
          <w:sz w:val="24"/>
          <w:szCs w:val="24"/>
        </w:rPr>
      </w:pPr>
      <w:r w:rsidRPr="00B26FDF">
        <w:rPr>
          <w:rFonts w:eastAsia="Calibri"/>
          <w:b/>
          <w:bCs/>
          <w:sz w:val="24"/>
          <w:szCs w:val="24"/>
        </w:rPr>
        <w:t xml:space="preserve">Лот № 1: </w:t>
      </w:r>
      <w:r w:rsidRPr="00B26FDF">
        <w:rPr>
          <w:rFonts w:eastAsia="Calibri"/>
          <w:bCs/>
          <w:sz w:val="24"/>
          <w:szCs w:val="24"/>
        </w:rPr>
        <w:t>Приобретение</w:t>
      </w:r>
      <w:r w:rsidRPr="00B26FDF">
        <w:rPr>
          <w:rFonts w:eastAsia="Calibri"/>
          <w:sz w:val="24"/>
          <w:szCs w:val="24"/>
        </w:rPr>
        <w:t xml:space="preserve"> оборудования и услуг </w:t>
      </w:r>
      <w:r w:rsidRPr="00B26FDF">
        <w:rPr>
          <w:rFonts w:eastAsia="Calibri"/>
          <w:bCs/>
          <w:sz w:val="24"/>
          <w:szCs w:val="24"/>
        </w:rPr>
        <w:t>установки системы видеонаблюдения.</w:t>
      </w:r>
    </w:p>
    <w:p w:rsidR="00B26FDF" w:rsidRPr="00B26FDF" w:rsidRDefault="00B26FDF" w:rsidP="00B26FDF">
      <w:pPr>
        <w:spacing w:line="360" w:lineRule="auto"/>
        <w:jc w:val="both"/>
        <w:rPr>
          <w:b/>
          <w:sz w:val="24"/>
          <w:szCs w:val="24"/>
        </w:rPr>
      </w:pPr>
      <w:r w:rsidRPr="00B26FDF">
        <w:rPr>
          <w:b/>
          <w:sz w:val="24"/>
          <w:szCs w:val="24"/>
        </w:rPr>
        <w:t xml:space="preserve">Срок </w:t>
      </w:r>
      <w:r>
        <w:rPr>
          <w:b/>
          <w:sz w:val="24"/>
          <w:szCs w:val="24"/>
        </w:rPr>
        <w:t>выполнения</w:t>
      </w:r>
      <w:r w:rsidRPr="00B26FDF">
        <w:rPr>
          <w:b/>
          <w:sz w:val="24"/>
          <w:szCs w:val="24"/>
        </w:rPr>
        <w:t xml:space="preserve">: </w:t>
      </w:r>
      <w:r w:rsidRPr="00B26FDF">
        <w:rPr>
          <w:bCs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календарных </w:t>
      </w:r>
      <w:r w:rsidRPr="00B26FDF">
        <w:rPr>
          <w:bCs/>
          <w:sz w:val="24"/>
          <w:szCs w:val="24"/>
        </w:rPr>
        <w:t>дней.</w:t>
      </w:r>
    </w:p>
    <w:p w:rsidR="00B26FDF" w:rsidRPr="00B26FDF" w:rsidRDefault="00B26FDF" w:rsidP="00B26FDF">
      <w:pPr>
        <w:spacing w:line="360" w:lineRule="auto"/>
        <w:jc w:val="both"/>
        <w:rPr>
          <w:b/>
          <w:sz w:val="24"/>
          <w:szCs w:val="24"/>
        </w:rPr>
      </w:pPr>
      <w:r w:rsidRPr="00B26FDF">
        <w:rPr>
          <w:b/>
          <w:sz w:val="24"/>
          <w:szCs w:val="24"/>
        </w:rPr>
        <w:t xml:space="preserve">Срок действия конкурсной заявки: </w:t>
      </w:r>
      <w:r w:rsidRPr="00B26FDF">
        <w:rPr>
          <w:bCs/>
          <w:sz w:val="24"/>
          <w:szCs w:val="24"/>
        </w:rPr>
        <w:t>30 дней.</w:t>
      </w:r>
    </w:p>
    <w:p w:rsidR="00B26FDF" w:rsidRPr="00B26FDF" w:rsidRDefault="00B26FDF" w:rsidP="00B26FDF">
      <w:pPr>
        <w:spacing w:line="360" w:lineRule="auto"/>
        <w:jc w:val="both"/>
        <w:rPr>
          <w:b/>
          <w:sz w:val="24"/>
          <w:szCs w:val="24"/>
        </w:rPr>
      </w:pPr>
      <w:r w:rsidRPr="00B26FDF">
        <w:rPr>
          <w:b/>
          <w:sz w:val="24"/>
          <w:szCs w:val="24"/>
        </w:rPr>
        <w:t xml:space="preserve">Планируемая сумма закупки: </w:t>
      </w:r>
      <w:r>
        <w:rPr>
          <w:bCs/>
          <w:sz w:val="24"/>
          <w:szCs w:val="24"/>
        </w:rPr>
        <w:t>4</w:t>
      </w:r>
      <w:r w:rsidRPr="00B26FDF">
        <w:rPr>
          <w:bCs/>
          <w:sz w:val="24"/>
          <w:szCs w:val="24"/>
        </w:rPr>
        <w:t>00 000,0 сом.</w:t>
      </w:r>
      <w:r w:rsidRPr="00B26FDF">
        <w:rPr>
          <w:b/>
          <w:sz w:val="24"/>
          <w:szCs w:val="24"/>
        </w:rPr>
        <w:t xml:space="preserve"> </w:t>
      </w:r>
    </w:p>
    <w:p w:rsidR="00B26FDF" w:rsidRPr="00B26FDF" w:rsidRDefault="00B26FDF" w:rsidP="00B26FDF">
      <w:pPr>
        <w:spacing w:line="360" w:lineRule="auto"/>
        <w:jc w:val="both"/>
        <w:rPr>
          <w:sz w:val="24"/>
          <w:szCs w:val="24"/>
        </w:rPr>
      </w:pPr>
      <w:r w:rsidRPr="00B26FDF">
        <w:rPr>
          <w:b/>
          <w:sz w:val="24"/>
          <w:szCs w:val="24"/>
        </w:rPr>
        <w:t xml:space="preserve">ГОКЗ </w:t>
      </w:r>
      <w:r w:rsidRPr="00B26FDF">
        <w:rPr>
          <w:sz w:val="24"/>
          <w:szCs w:val="24"/>
        </w:rPr>
        <w:t>– Декларация.</w:t>
      </w:r>
    </w:p>
    <w:p w:rsidR="00B26FDF" w:rsidRPr="00B26FDF" w:rsidRDefault="00B26FDF" w:rsidP="00B26FDF">
      <w:pPr>
        <w:jc w:val="both"/>
        <w:rPr>
          <w:sz w:val="24"/>
          <w:szCs w:val="24"/>
        </w:rPr>
      </w:pPr>
      <w:r w:rsidRPr="00B26FDF">
        <w:rPr>
          <w:rFonts w:eastAsia="Calibri"/>
          <w:b/>
          <w:bCs/>
          <w:sz w:val="24"/>
          <w:szCs w:val="24"/>
        </w:rPr>
        <w:t>Техническая спецификация: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276"/>
        <w:gridCol w:w="2835"/>
        <w:gridCol w:w="2268"/>
      </w:tblGrid>
      <w:tr w:rsidR="00B26FDF" w:rsidRPr="00B26FDF" w:rsidTr="00B26FDF">
        <w:tc>
          <w:tcPr>
            <w:tcW w:w="2972" w:type="dxa"/>
            <w:vAlign w:val="center"/>
          </w:tcPr>
          <w:p w:rsidR="00B26FDF" w:rsidRPr="00B26FDF" w:rsidRDefault="00B26FDF" w:rsidP="00B26FDF">
            <w:pPr>
              <w:jc w:val="center"/>
              <w:rPr>
                <w:b/>
                <w:sz w:val="24"/>
                <w:szCs w:val="24"/>
              </w:rPr>
            </w:pPr>
            <w:r w:rsidRPr="00B26FDF">
              <w:rPr>
                <w:b/>
                <w:sz w:val="24"/>
                <w:szCs w:val="24"/>
              </w:rPr>
              <w:t>Предмет закупки</w:t>
            </w:r>
          </w:p>
        </w:tc>
        <w:tc>
          <w:tcPr>
            <w:tcW w:w="1276" w:type="dxa"/>
            <w:vAlign w:val="center"/>
          </w:tcPr>
          <w:p w:rsidR="00B26FDF" w:rsidRPr="00B26FDF" w:rsidRDefault="00B26FDF" w:rsidP="00B26FDF">
            <w:pPr>
              <w:jc w:val="center"/>
              <w:rPr>
                <w:b/>
                <w:sz w:val="24"/>
                <w:szCs w:val="24"/>
              </w:rPr>
            </w:pPr>
            <w:r w:rsidRPr="00B26FD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835" w:type="dxa"/>
            <w:vAlign w:val="center"/>
          </w:tcPr>
          <w:p w:rsidR="00B26FDF" w:rsidRPr="00B26FDF" w:rsidRDefault="00B26FDF" w:rsidP="00B26FDF">
            <w:pPr>
              <w:jc w:val="center"/>
              <w:rPr>
                <w:b/>
                <w:sz w:val="24"/>
                <w:szCs w:val="24"/>
              </w:rPr>
            </w:pPr>
            <w:r w:rsidRPr="00B26FDF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268" w:type="dxa"/>
            <w:vAlign w:val="center"/>
          </w:tcPr>
          <w:p w:rsidR="00B26FDF" w:rsidRPr="00B26FDF" w:rsidRDefault="00B26FDF" w:rsidP="00B26FDF">
            <w:pPr>
              <w:jc w:val="center"/>
              <w:rPr>
                <w:b/>
                <w:sz w:val="24"/>
                <w:szCs w:val="24"/>
              </w:rPr>
            </w:pPr>
            <w:r w:rsidRPr="00B26FDF">
              <w:rPr>
                <w:b/>
                <w:sz w:val="24"/>
                <w:szCs w:val="24"/>
              </w:rPr>
              <w:t>Примечание</w:t>
            </w:r>
          </w:p>
        </w:tc>
      </w:tr>
      <w:tr w:rsidR="00B26FDF" w:rsidRPr="00B26FDF" w:rsidTr="00B26FDF">
        <w:tc>
          <w:tcPr>
            <w:tcW w:w="2972" w:type="dxa"/>
          </w:tcPr>
          <w:p w:rsidR="00B26FDF" w:rsidRPr="00B26FDF" w:rsidRDefault="00B26FDF" w:rsidP="00F442DF">
            <w:pPr>
              <w:pStyle w:val="8"/>
              <w:jc w:val="both"/>
              <w:rPr>
                <w:rFonts w:cs="Times New Roman"/>
                <w:i w:val="0"/>
                <w:iCs w:val="0"/>
                <w:sz w:val="24"/>
                <w:szCs w:val="24"/>
              </w:rPr>
            </w:pP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 xml:space="preserve">Регистратор </w:t>
            </w: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  <w:lang w:val="en-US"/>
              </w:rPr>
              <w:t>NVR</w:t>
            </w: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  <w:lang w:val="en-US"/>
              </w:rPr>
              <w:t>Hikvision</w:t>
            </w: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  <w:lang w:val="en-US"/>
              </w:rPr>
              <w:t>DS</w:t>
            </w: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>-7764</w:t>
            </w: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  <w:lang w:val="en-US"/>
              </w:rPr>
              <w:t>NI</w:t>
            </w: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:rsidR="00B26FDF" w:rsidRPr="00B26FDF" w:rsidRDefault="00B26FDF" w:rsidP="00F442DF">
            <w:pPr>
              <w:jc w:val="center"/>
              <w:rPr>
                <w:iCs/>
                <w:sz w:val="24"/>
                <w:szCs w:val="24"/>
              </w:rPr>
            </w:pPr>
            <w:r w:rsidRPr="00B26FDF">
              <w:rPr>
                <w:sz w:val="24"/>
                <w:szCs w:val="24"/>
                <w:lang w:val="en-US"/>
              </w:rPr>
              <w:t>2</w:t>
            </w:r>
            <w:r w:rsidRPr="00B26FDF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835" w:type="dxa"/>
          </w:tcPr>
          <w:p w:rsidR="00B26FDF" w:rsidRPr="00B26FDF" w:rsidRDefault="00435A07" w:rsidP="00F442DF">
            <w:pPr>
              <w:pStyle w:val="ac"/>
              <w:shd w:val="clear" w:color="auto" w:fill="FFFFFF"/>
              <w:spacing w:before="0" w:beforeAutospacing="0" w:after="0" w:afterAutospacing="0" w:line="336" w:lineRule="atLeast"/>
              <w:rPr>
                <w:iCs/>
              </w:rPr>
            </w:pPr>
            <w:r>
              <w:rPr>
                <w:color w:val="333333"/>
                <w:shd w:val="clear" w:color="auto" w:fill="FFFFFF"/>
              </w:rPr>
              <w:t>О</w:t>
            </w:r>
            <w:r w:rsidR="00B26FDF" w:rsidRPr="00B26FDF">
              <w:rPr>
                <w:color w:val="333333"/>
                <w:shd w:val="clear" w:color="auto" w:fill="FFFFFF"/>
              </w:rPr>
              <w:t>птико-электронные</w:t>
            </w:r>
          </w:p>
        </w:tc>
        <w:tc>
          <w:tcPr>
            <w:tcW w:w="2268" w:type="dxa"/>
          </w:tcPr>
          <w:p w:rsidR="00B26FDF" w:rsidRPr="00B26FDF" w:rsidRDefault="00B26FDF" w:rsidP="00F442DF">
            <w:pPr>
              <w:pStyle w:val="ad"/>
              <w:rPr>
                <w:i/>
                <w:sz w:val="24"/>
                <w:szCs w:val="24"/>
              </w:rPr>
            </w:pPr>
            <w:r w:rsidRPr="00B26FDF">
              <w:rPr>
                <w:sz w:val="24"/>
                <w:szCs w:val="24"/>
              </w:rPr>
              <w:t xml:space="preserve">Необходимо подключение к СКУД </w:t>
            </w:r>
            <w:r w:rsidRPr="00B26FDF">
              <w:rPr>
                <w:sz w:val="24"/>
                <w:szCs w:val="24"/>
                <w:lang w:val="en-US"/>
              </w:rPr>
              <w:t>Honeywell</w:t>
            </w:r>
            <w:r w:rsidRPr="00B26FDF">
              <w:rPr>
                <w:sz w:val="24"/>
                <w:szCs w:val="24"/>
              </w:rPr>
              <w:t>.</w:t>
            </w:r>
          </w:p>
        </w:tc>
      </w:tr>
      <w:tr w:rsidR="00B26FDF" w:rsidRPr="00B26FDF" w:rsidTr="00B26FDF">
        <w:tc>
          <w:tcPr>
            <w:tcW w:w="2972" w:type="dxa"/>
          </w:tcPr>
          <w:p w:rsidR="00B26FDF" w:rsidRPr="00B26FDF" w:rsidRDefault="00B26FDF" w:rsidP="00F442DF">
            <w:pPr>
              <w:pStyle w:val="8"/>
              <w:jc w:val="both"/>
              <w:rPr>
                <w:rFonts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  <w:lang w:val="en-US"/>
              </w:rPr>
              <w:t>HDD 8 TB</w:t>
            </w:r>
          </w:p>
        </w:tc>
        <w:tc>
          <w:tcPr>
            <w:tcW w:w="1276" w:type="dxa"/>
          </w:tcPr>
          <w:p w:rsidR="00B26FDF" w:rsidRPr="00B26FDF" w:rsidRDefault="00B26FDF" w:rsidP="00F442DF">
            <w:pPr>
              <w:jc w:val="center"/>
              <w:rPr>
                <w:iCs/>
                <w:sz w:val="24"/>
                <w:szCs w:val="24"/>
              </w:rPr>
            </w:pPr>
            <w:r w:rsidRPr="00B26FDF">
              <w:rPr>
                <w:sz w:val="24"/>
                <w:szCs w:val="24"/>
              </w:rPr>
              <w:t>6 шт.</w:t>
            </w:r>
          </w:p>
        </w:tc>
        <w:tc>
          <w:tcPr>
            <w:tcW w:w="2835" w:type="dxa"/>
          </w:tcPr>
          <w:p w:rsidR="00B26FDF" w:rsidRPr="00B26FDF" w:rsidRDefault="00B26FDF" w:rsidP="00F442DF">
            <w:pPr>
              <w:pStyle w:val="ac"/>
              <w:shd w:val="clear" w:color="auto" w:fill="FFFFFF"/>
              <w:spacing w:before="0" w:beforeAutospacing="0" w:after="0" w:afterAutospacing="0" w:line="336" w:lineRule="atLeast"/>
              <w:rPr>
                <w:shd w:val="clear" w:color="auto" w:fill="FFFFFF"/>
              </w:rPr>
            </w:pPr>
            <w:r w:rsidRPr="00B26FDF">
              <w:rPr>
                <w:shd w:val="clear" w:color="auto" w:fill="FFFFFF"/>
              </w:rPr>
              <w:t>Специализированные диски для видеонаблюдения.</w:t>
            </w:r>
          </w:p>
        </w:tc>
        <w:tc>
          <w:tcPr>
            <w:tcW w:w="2268" w:type="dxa"/>
          </w:tcPr>
          <w:p w:rsidR="00B26FDF" w:rsidRPr="00B26FDF" w:rsidRDefault="00B26FDF" w:rsidP="00F442DF">
            <w:pPr>
              <w:pStyle w:val="ad"/>
              <w:rPr>
                <w:i/>
                <w:sz w:val="24"/>
                <w:szCs w:val="24"/>
              </w:rPr>
            </w:pPr>
          </w:p>
        </w:tc>
      </w:tr>
      <w:tr w:rsidR="00B26FDF" w:rsidRPr="005672A4" w:rsidTr="00B26FDF">
        <w:tc>
          <w:tcPr>
            <w:tcW w:w="2972" w:type="dxa"/>
          </w:tcPr>
          <w:p w:rsidR="00B26FDF" w:rsidRPr="00B26FDF" w:rsidRDefault="00B26FDF" w:rsidP="00F442DF">
            <w:pPr>
              <w:pStyle w:val="8"/>
              <w:jc w:val="both"/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</w:pP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>IP камера купольная HIKVISION DS-2CD1323G2-</w:t>
            </w: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  <w:lang w:val="en-US"/>
              </w:rPr>
              <w:t>LIU</w:t>
            </w:r>
            <w:r w:rsidRPr="00B26FDF"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6FDF" w:rsidRPr="00B26FDF" w:rsidRDefault="00B26FDF" w:rsidP="00F442DF">
            <w:pPr>
              <w:pStyle w:val="8"/>
              <w:jc w:val="both"/>
              <w:rPr>
                <w:rFonts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26FDF" w:rsidRPr="00B26FDF" w:rsidRDefault="00B26FDF" w:rsidP="00F442DF">
            <w:pPr>
              <w:jc w:val="center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  <w:lang w:val="en-US"/>
              </w:rPr>
              <w:t>1</w:t>
            </w:r>
            <w:r w:rsidRPr="00B26FDF">
              <w:rPr>
                <w:sz w:val="24"/>
                <w:szCs w:val="24"/>
              </w:rPr>
              <w:t>6 шт.</w:t>
            </w:r>
          </w:p>
        </w:tc>
        <w:tc>
          <w:tcPr>
            <w:tcW w:w="2835" w:type="dxa"/>
          </w:tcPr>
          <w:p w:rsidR="00B26FDF" w:rsidRPr="00B26FDF" w:rsidRDefault="00B26FDF" w:rsidP="00F442DF">
            <w:pPr>
              <w:pStyle w:val="ac"/>
              <w:shd w:val="clear" w:color="auto" w:fill="FFFFFF"/>
              <w:spacing w:before="0" w:beforeAutospacing="0" w:after="0" w:afterAutospacing="0" w:line="336" w:lineRule="atLeast"/>
              <w:rPr>
                <w:shd w:val="clear" w:color="auto" w:fill="FFFFFF"/>
                <w:lang w:val="en-US"/>
              </w:rPr>
            </w:pPr>
            <w:r w:rsidRPr="00B26FDF">
              <w:rPr>
                <w:color w:val="333333"/>
                <w:shd w:val="clear" w:color="auto" w:fill="FFFFFF"/>
                <w:lang w:val="en-US"/>
              </w:rPr>
              <w:t>2MP 2.8mm 1920x1080 IR 30m IP67 IK10</w:t>
            </w:r>
          </w:p>
        </w:tc>
        <w:tc>
          <w:tcPr>
            <w:tcW w:w="2268" w:type="dxa"/>
          </w:tcPr>
          <w:p w:rsidR="00B26FDF" w:rsidRPr="005672A4" w:rsidRDefault="00B26FDF" w:rsidP="00F442DF">
            <w:pPr>
              <w:pStyle w:val="ad"/>
              <w:rPr>
                <w:i/>
                <w:sz w:val="24"/>
                <w:szCs w:val="24"/>
                <w:lang w:val="en-US"/>
              </w:rPr>
            </w:pPr>
          </w:p>
        </w:tc>
      </w:tr>
      <w:tr w:rsidR="00B26FDF" w:rsidRPr="00B26FDF" w:rsidTr="00B26FDF">
        <w:tc>
          <w:tcPr>
            <w:tcW w:w="2972" w:type="dxa"/>
          </w:tcPr>
          <w:p w:rsidR="00B26FDF" w:rsidRPr="00B26FDF" w:rsidRDefault="00B26FDF" w:rsidP="00F442DF">
            <w:pPr>
              <w:jc w:val="both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</w:rPr>
              <w:t>Сирена</w:t>
            </w:r>
          </w:p>
        </w:tc>
        <w:tc>
          <w:tcPr>
            <w:tcW w:w="1276" w:type="dxa"/>
          </w:tcPr>
          <w:p w:rsidR="00B26FDF" w:rsidRPr="00B26FDF" w:rsidRDefault="00B26FDF" w:rsidP="00F442DF">
            <w:pPr>
              <w:jc w:val="center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  <w:lang w:val="en-US"/>
              </w:rPr>
              <w:t>1</w:t>
            </w:r>
            <w:r w:rsidRPr="00B26FDF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835" w:type="dxa"/>
          </w:tcPr>
          <w:p w:rsidR="00B26FDF" w:rsidRPr="00B26FDF" w:rsidRDefault="00B26FDF" w:rsidP="00F442DF">
            <w:pPr>
              <w:jc w:val="both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</w:rPr>
              <w:t>12В., светодиоды высокой яркости с отдельным подключением световой и звуковой индикации.</w:t>
            </w:r>
          </w:p>
        </w:tc>
        <w:tc>
          <w:tcPr>
            <w:tcW w:w="2268" w:type="dxa"/>
          </w:tcPr>
          <w:p w:rsidR="00B26FDF" w:rsidRPr="00B26FDF" w:rsidRDefault="00B26FDF" w:rsidP="00F442DF">
            <w:pPr>
              <w:jc w:val="both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</w:rPr>
              <w:t xml:space="preserve">Необходимо подключение к СКУД </w:t>
            </w:r>
            <w:r w:rsidRPr="00B26FDF">
              <w:rPr>
                <w:sz w:val="24"/>
                <w:szCs w:val="24"/>
                <w:lang w:val="en-US"/>
              </w:rPr>
              <w:t>Honeywell</w:t>
            </w:r>
            <w:r w:rsidRPr="00B26FDF">
              <w:rPr>
                <w:sz w:val="24"/>
                <w:szCs w:val="24"/>
              </w:rPr>
              <w:t>.</w:t>
            </w:r>
          </w:p>
        </w:tc>
      </w:tr>
      <w:tr w:rsidR="00B26FDF" w:rsidRPr="005672A4" w:rsidTr="00B26FDF">
        <w:trPr>
          <w:trHeight w:val="1024"/>
        </w:trPr>
        <w:tc>
          <w:tcPr>
            <w:tcW w:w="2972" w:type="dxa"/>
          </w:tcPr>
          <w:p w:rsidR="00B26FDF" w:rsidRPr="00B26FDF" w:rsidRDefault="00B26FDF" w:rsidP="00F442DF">
            <w:pPr>
              <w:jc w:val="both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  <w:lang w:val="en-US"/>
              </w:rPr>
              <w:t>IP</w:t>
            </w:r>
            <w:r w:rsidRPr="00B26FDF">
              <w:rPr>
                <w:sz w:val="24"/>
                <w:szCs w:val="24"/>
              </w:rPr>
              <w:t xml:space="preserve"> камера </w:t>
            </w:r>
            <w:proofErr w:type="spellStart"/>
            <w:r w:rsidRPr="00B26FDF">
              <w:rPr>
                <w:sz w:val="24"/>
                <w:szCs w:val="24"/>
              </w:rPr>
              <w:t>буллет</w:t>
            </w:r>
            <w:proofErr w:type="spellEnd"/>
            <w:r w:rsidRPr="00B26FDF">
              <w:rPr>
                <w:sz w:val="24"/>
                <w:szCs w:val="24"/>
              </w:rPr>
              <w:t xml:space="preserve"> </w:t>
            </w:r>
            <w:r w:rsidRPr="00B26FDF">
              <w:rPr>
                <w:sz w:val="24"/>
                <w:szCs w:val="24"/>
                <w:lang w:val="en-US"/>
              </w:rPr>
              <w:t>HIKVISION</w:t>
            </w:r>
            <w:r w:rsidRPr="00B26FDF">
              <w:rPr>
                <w:sz w:val="24"/>
                <w:szCs w:val="24"/>
              </w:rPr>
              <w:t xml:space="preserve"> </w:t>
            </w:r>
            <w:r w:rsidRPr="00B26FDF">
              <w:rPr>
                <w:sz w:val="24"/>
                <w:szCs w:val="24"/>
                <w:lang w:val="en-US"/>
              </w:rPr>
              <w:t>DS</w:t>
            </w:r>
            <w:r w:rsidRPr="00B26FDF">
              <w:rPr>
                <w:sz w:val="24"/>
                <w:szCs w:val="24"/>
              </w:rPr>
              <w:t>-2</w:t>
            </w:r>
            <w:r w:rsidRPr="00B26FDF">
              <w:rPr>
                <w:sz w:val="24"/>
                <w:szCs w:val="24"/>
                <w:lang w:val="en-US"/>
              </w:rPr>
              <w:t>CD</w:t>
            </w:r>
            <w:r w:rsidRPr="00B26FDF">
              <w:rPr>
                <w:sz w:val="24"/>
                <w:szCs w:val="24"/>
              </w:rPr>
              <w:t>1043</w:t>
            </w:r>
            <w:r w:rsidRPr="00B26FDF">
              <w:rPr>
                <w:sz w:val="24"/>
                <w:szCs w:val="24"/>
                <w:lang w:val="en-US"/>
              </w:rPr>
              <w:t>G</w:t>
            </w:r>
            <w:r w:rsidRPr="00B26FDF">
              <w:rPr>
                <w:sz w:val="24"/>
                <w:szCs w:val="24"/>
              </w:rPr>
              <w:t>2-</w:t>
            </w:r>
            <w:r w:rsidRPr="00B26FDF">
              <w:rPr>
                <w:sz w:val="24"/>
                <w:szCs w:val="24"/>
                <w:lang w:val="en-US"/>
              </w:rPr>
              <w:t>LIU</w:t>
            </w:r>
          </w:p>
          <w:p w:rsidR="00B26FDF" w:rsidRPr="00B26FDF" w:rsidRDefault="00B26FDF" w:rsidP="00F44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6FDF" w:rsidRPr="00B26FDF" w:rsidRDefault="00B26FDF" w:rsidP="00F442DF">
            <w:pPr>
              <w:jc w:val="center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  <w:lang w:val="en-US"/>
              </w:rPr>
              <w:t>3</w:t>
            </w:r>
            <w:r w:rsidRPr="00B26FDF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835" w:type="dxa"/>
          </w:tcPr>
          <w:p w:rsidR="00B26FDF" w:rsidRPr="00B26FDF" w:rsidRDefault="00B26FDF" w:rsidP="00F442DF">
            <w:pPr>
              <w:jc w:val="both"/>
              <w:rPr>
                <w:sz w:val="24"/>
                <w:szCs w:val="24"/>
                <w:lang w:val="en-US"/>
              </w:rPr>
            </w:pPr>
            <w:r w:rsidRPr="00B26FDF">
              <w:rPr>
                <w:sz w:val="24"/>
                <w:szCs w:val="24"/>
                <w:lang w:val="en-US"/>
              </w:rPr>
              <w:t>4MP 2.8mm 2560×1440 R30m Mic IP67 Smart Hybrid Light</w:t>
            </w:r>
          </w:p>
        </w:tc>
        <w:tc>
          <w:tcPr>
            <w:tcW w:w="2268" w:type="dxa"/>
          </w:tcPr>
          <w:p w:rsidR="00B26FDF" w:rsidRPr="005672A4" w:rsidRDefault="00B26FDF" w:rsidP="00F442DF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26FDF" w:rsidRPr="00B26FDF" w:rsidTr="00B26FDF">
        <w:trPr>
          <w:trHeight w:val="1024"/>
        </w:trPr>
        <w:tc>
          <w:tcPr>
            <w:tcW w:w="2972" w:type="dxa"/>
          </w:tcPr>
          <w:p w:rsidR="00B26FDF" w:rsidRPr="00B26FDF" w:rsidRDefault="00B26FDF" w:rsidP="00F442DF">
            <w:pPr>
              <w:jc w:val="both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  <w:shd w:val="clear" w:color="auto" w:fill="FFFFFF"/>
              </w:rPr>
              <w:t>Кабель-канальная продукция</w:t>
            </w:r>
          </w:p>
        </w:tc>
        <w:tc>
          <w:tcPr>
            <w:tcW w:w="1276" w:type="dxa"/>
          </w:tcPr>
          <w:p w:rsidR="00B26FDF" w:rsidRPr="00B26FDF" w:rsidRDefault="00B26FDF" w:rsidP="00F442DF">
            <w:pPr>
              <w:jc w:val="center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</w:rPr>
              <w:t>1</w:t>
            </w:r>
          </w:p>
          <w:p w:rsidR="00B26FDF" w:rsidRPr="00B26FDF" w:rsidRDefault="00B26FDF" w:rsidP="00F442DF">
            <w:pPr>
              <w:jc w:val="center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</w:rPr>
              <w:t>комплект.</w:t>
            </w:r>
          </w:p>
        </w:tc>
        <w:tc>
          <w:tcPr>
            <w:tcW w:w="2835" w:type="dxa"/>
          </w:tcPr>
          <w:p w:rsidR="00B26FDF" w:rsidRPr="00B26FDF" w:rsidRDefault="00B26FDF" w:rsidP="00F442DF">
            <w:pPr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</w:rPr>
              <w:t xml:space="preserve">Кабель </w:t>
            </w:r>
            <w:r w:rsidRPr="00B26FDF">
              <w:rPr>
                <w:sz w:val="24"/>
                <w:szCs w:val="24"/>
                <w:lang w:val="en-US"/>
              </w:rPr>
              <w:t>UTP</w:t>
            </w:r>
            <w:r w:rsidRPr="00B26FDF">
              <w:rPr>
                <w:sz w:val="24"/>
                <w:szCs w:val="24"/>
              </w:rPr>
              <w:t xml:space="preserve"> Андижан уличный 1,2 км.</w:t>
            </w:r>
            <w:r w:rsidRPr="00B26FDF">
              <w:rPr>
                <w:sz w:val="24"/>
                <w:szCs w:val="24"/>
              </w:rPr>
              <w:br/>
              <w:t>гофра чёрная 100 м.</w:t>
            </w:r>
            <w:r w:rsidRPr="00B26FDF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B26FDF" w:rsidRPr="00B26FDF" w:rsidRDefault="00B26FDF" w:rsidP="00F442DF">
            <w:pPr>
              <w:jc w:val="both"/>
              <w:rPr>
                <w:sz w:val="24"/>
                <w:szCs w:val="24"/>
              </w:rPr>
            </w:pPr>
          </w:p>
        </w:tc>
      </w:tr>
      <w:tr w:rsidR="00B26FDF" w:rsidRPr="00B26FDF" w:rsidTr="00B26FDF">
        <w:trPr>
          <w:trHeight w:val="1024"/>
        </w:trPr>
        <w:tc>
          <w:tcPr>
            <w:tcW w:w="2972" w:type="dxa"/>
          </w:tcPr>
          <w:p w:rsidR="00B26FDF" w:rsidRPr="00B26FDF" w:rsidRDefault="00B26FDF" w:rsidP="00F442DF">
            <w:pPr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B26FDF">
              <w:rPr>
                <w:sz w:val="24"/>
                <w:szCs w:val="24"/>
                <w:shd w:val="clear" w:color="auto" w:fill="FFFFFF"/>
              </w:rPr>
              <w:t xml:space="preserve">Коммутатор сетевой </w:t>
            </w:r>
            <w:proofErr w:type="spellStart"/>
            <w:r w:rsidRPr="00B26FDF">
              <w:rPr>
                <w:sz w:val="24"/>
                <w:szCs w:val="24"/>
                <w:shd w:val="clear" w:color="auto" w:fill="FFFFFF"/>
              </w:rPr>
              <w:t>PoE</w:t>
            </w:r>
            <w:proofErr w:type="spellEnd"/>
            <w:r w:rsidRPr="00B26FDF">
              <w:rPr>
                <w:sz w:val="24"/>
                <w:szCs w:val="24"/>
                <w:shd w:val="clear" w:color="auto" w:fill="FFFFFF"/>
              </w:rPr>
              <w:t xml:space="preserve"> HIKVISION </w:t>
            </w:r>
          </w:p>
          <w:p w:rsidR="00B26FDF" w:rsidRPr="00B26FDF" w:rsidRDefault="00B26FDF" w:rsidP="00F442DF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26FDF" w:rsidRPr="00B26FDF" w:rsidRDefault="00B26FDF" w:rsidP="00F442DF">
            <w:pPr>
              <w:jc w:val="center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  <w:lang w:val="en-US"/>
              </w:rPr>
              <w:t xml:space="preserve">1 </w:t>
            </w:r>
            <w:r w:rsidRPr="00B26FDF">
              <w:rPr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B26FDF" w:rsidRPr="00B26FDF" w:rsidRDefault="00B26FDF" w:rsidP="00F442DF">
            <w:pPr>
              <w:rPr>
                <w:sz w:val="24"/>
                <w:szCs w:val="24"/>
                <w:lang w:val="en-US"/>
              </w:rPr>
            </w:pPr>
            <w:r w:rsidRPr="00B26FDF">
              <w:rPr>
                <w:sz w:val="24"/>
                <w:szCs w:val="24"/>
              </w:rPr>
              <w:t xml:space="preserve">4 порта </w:t>
            </w:r>
            <w:r w:rsidRPr="00B26FDF">
              <w:rPr>
                <w:sz w:val="24"/>
                <w:szCs w:val="24"/>
                <w:lang w:val="en-US"/>
              </w:rPr>
              <w:t xml:space="preserve">POE </w:t>
            </w:r>
            <w:r w:rsidRPr="00B26FDF">
              <w:rPr>
                <w:sz w:val="24"/>
                <w:szCs w:val="24"/>
                <w:lang w:val="en-US"/>
              </w:rPr>
              <w:br/>
            </w:r>
            <w:r w:rsidRPr="00B26FDF">
              <w:rPr>
                <w:sz w:val="24"/>
                <w:szCs w:val="24"/>
              </w:rPr>
              <w:t xml:space="preserve">2 порта </w:t>
            </w:r>
            <w:r w:rsidRPr="00B26FDF">
              <w:rPr>
                <w:sz w:val="24"/>
                <w:szCs w:val="24"/>
                <w:lang w:val="en-US"/>
              </w:rPr>
              <w:t>Uplink</w:t>
            </w:r>
          </w:p>
        </w:tc>
        <w:tc>
          <w:tcPr>
            <w:tcW w:w="2268" w:type="dxa"/>
          </w:tcPr>
          <w:p w:rsidR="00B26FDF" w:rsidRPr="00B26FDF" w:rsidRDefault="00B26FDF" w:rsidP="00F442DF">
            <w:pPr>
              <w:jc w:val="both"/>
              <w:rPr>
                <w:sz w:val="24"/>
                <w:szCs w:val="24"/>
              </w:rPr>
            </w:pPr>
          </w:p>
        </w:tc>
      </w:tr>
      <w:tr w:rsidR="00B26FDF" w:rsidRPr="00B26FDF" w:rsidTr="00B26FDF">
        <w:trPr>
          <w:trHeight w:val="1024"/>
        </w:trPr>
        <w:tc>
          <w:tcPr>
            <w:tcW w:w="2972" w:type="dxa"/>
          </w:tcPr>
          <w:p w:rsidR="00B26FDF" w:rsidRPr="00B26FDF" w:rsidRDefault="00B26FDF" w:rsidP="00F442DF">
            <w:pPr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B26FDF">
              <w:rPr>
                <w:sz w:val="24"/>
                <w:szCs w:val="24"/>
                <w:shd w:val="clear" w:color="auto" w:fill="FFFFFF"/>
              </w:rPr>
              <w:t xml:space="preserve">Коммутатор сетевой </w:t>
            </w:r>
            <w:proofErr w:type="spellStart"/>
            <w:r w:rsidRPr="00B26FDF">
              <w:rPr>
                <w:sz w:val="24"/>
                <w:szCs w:val="24"/>
                <w:shd w:val="clear" w:color="auto" w:fill="FFFFFF"/>
              </w:rPr>
              <w:t>PoE</w:t>
            </w:r>
            <w:proofErr w:type="spellEnd"/>
            <w:r w:rsidRPr="00B26FDF">
              <w:rPr>
                <w:sz w:val="24"/>
                <w:szCs w:val="24"/>
                <w:shd w:val="clear" w:color="auto" w:fill="FFFFFF"/>
              </w:rPr>
              <w:t xml:space="preserve"> HIKVISION </w:t>
            </w:r>
          </w:p>
          <w:p w:rsidR="00B26FDF" w:rsidRPr="00B26FDF" w:rsidRDefault="00B26FDF" w:rsidP="00F442DF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B26FDF" w:rsidRPr="00B26FDF" w:rsidRDefault="00B26FDF" w:rsidP="00F442DF">
            <w:pPr>
              <w:jc w:val="center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</w:rPr>
              <w:t>3 шт.</w:t>
            </w:r>
          </w:p>
        </w:tc>
        <w:tc>
          <w:tcPr>
            <w:tcW w:w="2835" w:type="dxa"/>
          </w:tcPr>
          <w:p w:rsidR="00B26FDF" w:rsidRPr="00B26FDF" w:rsidRDefault="00B26FDF" w:rsidP="00F442DF">
            <w:pPr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  <w:lang w:val="en-US"/>
              </w:rPr>
              <w:t>8</w:t>
            </w:r>
            <w:r w:rsidRPr="00B26FDF">
              <w:rPr>
                <w:sz w:val="24"/>
                <w:szCs w:val="24"/>
              </w:rPr>
              <w:t xml:space="preserve"> портов </w:t>
            </w:r>
            <w:r w:rsidRPr="00B26FDF">
              <w:rPr>
                <w:sz w:val="24"/>
                <w:szCs w:val="24"/>
                <w:lang w:val="en-US"/>
              </w:rPr>
              <w:t xml:space="preserve">POE </w:t>
            </w:r>
            <w:r w:rsidRPr="00B26FDF">
              <w:rPr>
                <w:sz w:val="24"/>
                <w:szCs w:val="24"/>
                <w:lang w:val="en-US"/>
              </w:rPr>
              <w:br/>
            </w:r>
            <w:r w:rsidRPr="00B26FDF">
              <w:rPr>
                <w:sz w:val="24"/>
                <w:szCs w:val="24"/>
              </w:rPr>
              <w:t xml:space="preserve">2 порта </w:t>
            </w:r>
            <w:r w:rsidRPr="00B26FDF">
              <w:rPr>
                <w:sz w:val="24"/>
                <w:szCs w:val="24"/>
                <w:lang w:val="en-US"/>
              </w:rPr>
              <w:t>Uplink</w:t>
            </w:r>
          </w:p>
        </w:tc>
        <w:tc>
          <w:tcPr>
            <w:tcW w:w="2268" w:type="dxa"/>
          </w:tcPr>
          <w:p w:rsidR="00B26FDF" w:rsidRPr="00B26FDF" w:rsidRDefault="00B26FDF" w:rsidP="00F442DF">
            <w:pPr>
              <w:jc w:val="both"/>
              <w:rPr>
                <w:sz w:val="24"/>
                <w:szCs w:val="24"/>
              </w:rPr>
            </w:pPr>
          </w:p>
        </w:tc>
      </w:tr>
      <w:tr w:rsidR="00B26FDF" w:rsidRPr="00B26FDF" w:rsidTr="00B26FDF">
        <w:trPr>
          <w:trHeight w:val="1024"/>
        </w:trPr>
        <w:tc>
          <w:tcPr>
            <w:tcW w:w="2972" w:type="dxa"/>
          </w:tcPr>
          <w:p w:rsidR="00B26FDF" w:rsidRPr="00B26FDF" w:rsidRDefault="00B26FDF" w:rsidP="00F442D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26FDF">
              <w:rPr>
                <w:sz w:val="24"/>
                <w:szCs w:val="24"/>
              </w:rPr>
              <w:t>Монтаж оборудования</w:t>
            </w:r>
          </w:p>
        </w:tc>
        <w:tc>
          <w:tcPr>
            <w:tcW w:w="1276" w:type="dxa"/>
          </w:tcPr>
          <w:p w:rsidR="00B26FDF" w:rsidRPr="00B26FDF" w:rsidRDefault="00B26FDF" w:rsidP="00F44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26FDF" w:rsidRPr="00B26FDF" w:rsidRDefault="00B26FDF" w:rsidP="00F442DF">
            <w:pPr>
              <w:jc w:val="center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</w:rPr>
              <w:t>Монтаж (протяжка кабеля в гофре и кабель-канале,</w:t>
            </w:r>
            <w:r w:rsidRPr="00B26FDF">
              <w:rPr>
                <w:sz w:val="24"/>
                <w:szCs w:val="24"/>
              </w:rPr>
              <w:br/>
              <w:t xml:space="preserve">установка сирены с подключением к системе СКУД </w:t>
            </w:r>
            <w:r w:rsidRPr="00B26FDF">
              <w:rPr>
                <w:sz w:val="24"/>
                <w:szCs w:val="24"/>
                <w:lang w:val="en-US"/>
              </w:rPr>
              <w:t>Honeywell</w:t>
            </w:r>
            <w:r w:rsidRPr="00B26FD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26FDF" w:rsidRPr="00B26FDF" w:rsidRDefault="00B26FDF" w:rsidP="00F442DF">
            <w:pPr>
              <w:jc w:val="both"/>
              <w:rPr>
                <w:sz w:val="24"/>
                <w:szCs w:val="24"/>
              </w:rPr>
            </w:pPr>
            <w:r w:rsidRPr="00B26FDF">
              <w:rPr>
                <w:sz w:val="24"/>
                <w:szCs w:val="24"/>
              </w:rPr>
              <w:t xml:space="preserve">Необходим сертификат </w:t>
            </w:r>
            <w:r w:rsidRPr="00B26FDF">
              <w:rPr>
                <w:sz w:val="24"/>
                <w:szCs w:val="24"/>
                <w:lang w:val="en-US"/>
              </w:rPr>
              <w:t>Honeywell.</w:t>
            </w:r>
          </w:p>
        </w:tc>
      </w:tr>
    </w:tbl>
    <w:p w:rsidR="00B26FDF" w:rsidRPr="00B26FDF" w:rsidRDefault="00B26FDF" w:rsidP="00B26FDF">
      <w:pPr>
        <w:ind w:left="425" w:hanging="425"/>
        <w:rPr>
          <w:sz w:val="24"/>
          <w:szCs w:val="24"/>
        </w:rPr>
      </w:pPr>
      <w:r w:rsidRPr="00B26FDF">
        <w:rPr>
          <w:b/>
          <w:sz w:val="24"/>
          <w:szCs w:val="24"/>
        </w:rPr>
        <w:lastRenderedPageBreak/>
        <w:t xml:space="preserve">Квалификационные требования: </w:t>
      </w:r>
    </w:p>
    <w:p w:rsidR="00B26FDF" w:rsidRPr="00B26FDF" w:rsidRDefault="00B26FDF" w:rsidP="00B26FDF">
      <w:pPr>
        <w:pStyle w:val="a7"/>
        <w:numPr>
          <w:ilvl w:val="0"/>
          <w:numId w:val="1"/>
        </w:numPr>
        <w:ind w:left="425" w:hanging="425"/>
        <w:jc w:val="both"/>
        <w:rPr>
          <w:sz w:val="24"/>
          <w:szCs w:val="24"/>
        </w:rPr>
      </w:pPr>
      <w:r w:rsidRPr="00B26FDF">
        <w:rPr>
          <w:sz w:val="24"/>
          <w:szCs w:val="24"/>
        </w:rPr>
        <w:t>Предоставить сканированную копию оригинала свидетельства о регистрации;</w:t>
      </w:r>
    </w:p>
    <w:p w:rsidR="00B26FDF" w:rsidRPr="00B26FDF" w:rsidRDefault="00B26FDF" w:rsidP="00B26FDF">
      <w:pPr>
        <w:pStyle w:val="a7"/>
        <w:numPr>
          <w:ilvl w:val="0"/>
          <w:numId w:val="1"/>
        </w:numPr>
        <w:ind w:left="425" w:hanging="425"/>
        <w:jc w:val="both"/>
        <w:rPr>
          <w:sz w:val="24"/>
          <w:szCs w:val="24"/>
        </w:rPr>
      </w:pPr>
      <w:r w:rsidRPr="00B26FDF">
        <w:rPr>
          <w:sz w:val="24"/>
          <w:szCs w:val="24"/>
        </w:rPr>
        <w:t>Предоставить сканированную копию оригинала устава;</w:t>
      </w:r>
    </w:p>
    <w:p w:rsidR="00B26FDF" w:rsidRPr="00B26FDF" w:rsidRDefault="00B26FDF" w:rsidP="00B26FDF">
      <w:pPr>
        <w:pStyle w:val="a7"/>
        <w:numPr>
          <w:ilvl w:val="0"/>
          <w:numId w:val="1"/>
        </w:numPr>
        <w:ind w:left="425" w:hanging="425"/>
        <w:jc w:val="both"/>
        <w:rPr>
          <w:sz w:val="24"/>
          <w:szCs w:val="24"/>
        </w:rPr>
      </w:pPr>
      <w:r w:rsidRPr="00B26FDF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:rsidR="00B26FDF" w:rsidRPr="00B26FDF" w:rsidRDefault="00B26FDF" w:rsidP="00B26FDF">
      <w:pPr>
        <w:pStyle w:val="a7"/>
        <w:numPr>
          <w:ilvl w:val="0"/>
          <w:numId w:val="1"/>
        </w:numPr>
        <w:ind w:left="425" w:hanging="425"/>
        <w:jc w:val="both"/>
        <w:rPr>
          <w:sz w:val="24"/>
          <w:szCs w:val="24"/>
        </w:rPr>
      </w:pPr>
      <w:r w:rsidRPr="00B26FDF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взносам;</w:t>
      </w:r>
    </w:p>
    <w:p w:rsidR="00B26FDF" w:rsidRPr="00B26FDF" w:rsidRDefault="00B26FDF" w:rsidP="00B26FDF">
      <w:pPr>
        <w:pStyle w:val="a7"/>
        <w:numPr>
          <w:ilvl w:val="0"/>
          <w:numId w:val="1"/>
        </w:numPr>
        <w:ind w:left="425" w:hanging="425"/>
        <w:jc w:val="both"/>
        <w:rPr>
          <w:sz w:val="24"/>
          <w:szCs w:val="24"/>
        </w:rPr>
      </w:pPr>
      <w:r w:rsidRPr="00B26FDF">
        <w:rPr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:rsidR="00B26FDF" w:rsidRDefault="00B26FDF" w:rsidP="00B26FDF">
      <w:pPr>
        <w:pStyle w:val="a7"/>
        <w:numPr>
          <w:ilvl w:val="0"/>
          <w:numId w:val="1"/>
        </w:numPr>
        <w:ind w:left="425" w:hanging="425"/>
        <w:jc w:val="both"/>
        <w:rPr>
          <w:bCs/>
          <w:sz w:val="24"/>
          <w:szCs w:val="24"/>
        </w:rPr>
      </w:pPr>
      <w:r w:rsidRPr="00B26FDF">
        <w:rPr>
          <w:bCs/>
          <w:sz w:val="24"/>
          <w:szCs w:val="24"/>
        </w:rPr>
        <w:t>Предоставить коммерческое предложение и заполненное техническое задание по лоту, по которому подается заявка, включая все налоги и сборы, предусмотренные законодательством КР</w:t>
      </w:r>
      <w:r>
        <w:rPr>
          <w:bCs/>
          <w:sz w:val="24"/>
          <w:szCs w:val="24"/>
        </w:rPr>
        <w:t>;</w:t>
      </w:r>
    </w:p>
    <w:p w:rsidR="00B26FDF" w:rsidRDefault="00B26FDF" w:rsidP="00B26FDF">
      <w:pPr>
        <w:pStyle w:val="a7"/>
        <w:numPr>
          <w:ilvl w:val="0"/>
          <w:numId w:val="1"/>
        </w:numPr>
        <w:ind w:left="425" w:hanging="425"/>
        <w:jc w:val="both"/>
        <w:rPr>
          <w:bCs/>
          <w:sz w:val="24"/>
          <w:szCs w:val="24"/>
        </w:rPr>
      </w:pPr>
      <w:r w:rsidRPr="00B26FDF">
        <w:rPr>
          <w:bCs/>
          <w:sz w:val="24"/>
          <w:szCs w:val="24"/>
        </w:rPr>
        <w:t>Предоставить сведения о наличии выполнения 2-х аналогичных договоров/услуг (предоставить подтверждающие документы)</w:t>
      </w:r>
      <w:r>
        <w:rPr>
          <w:bCs/>
          <w:sz w:val="24"/>
          <w:szCs w:val="24"/>
        </w:rPr>
        <w:t>.</w:t>
      </w:r>
    </w:p>
    <w:p w:rsidR="00B26FDF" w:rsidRPr="00B26FDF" w:rsidRDefault="00B26FDF" w:rsidP="00B26FDF">
      <w:pPr>
        <w:pStyle w:val="a7"/>
        <w:numPr>
          <w:ilvl w:val="0"/>
          <w:numId w:val="1"/>
        </w:numPr>
        <w:ind w:left="425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Предоставить сертификат </w:t>
      </w:r>
      <w:r w:rsidRPr="00B26FDF">
        <w:rPr>
          <w:sz w:val="24"/>
          <w:szCs w:val="24"/>
          <w:lang w:val="en-US"/>
        </w:rPr>
        <w:t>Honeywell</w:t>
      </w:r>
      <w:r>
        <w:rPr>
          <w:sz w:val="24"/>
          <w:szCs w:val="24"/>
        </w:rPr>
        <w:t>.</w:t>
      </w:r>
    </w:p>
    <w:p w:rsidR="00B26FDF" w:rsidRDefault="00B26FDF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Default="005672A4">
      <w:pPr>
        <w:rPr>
          <w:sz w:val="24"/>
          <w:szCs w:val="24"/>
        </w:rPr>
      </w:pPr>
    </w:p>
    <w:p w:rsidR="005672A4" w:rsidRPr="00257804" w:rsidRDefault="005672A4" w:rsidP="005672A4">
      <w:pPr>
        <w:spacing w:line="360" w:lineRule="auto"/>
        <w:jc w:val="both"/>
        <w:rPr>
          <w:rFonts w:eastAsia="Calibri"/>
          <w:b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b/>
          <w:kern w:val="2"/>
          <w:sz w:val="24"/>
          <w:szCs w:val="24"/>
          <w14:ligatures w14:val="standardContextual"/>
        </w:rPr>
        <w:lastRenderedPageBreak/>
        <w:t>Компания может отклонить конкурсную заявку в случаях, если:</w:t>
      </w:r>
    </w:p>
    <w:p w:rsidR="005672A4" w:rsidRPr="00257804" w:rsidRDefault="005672A4" w:rsidP="005672A4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5672A4" w:rsidRPr="00257804" w:rsidRDefault="005672A4" w:rsidP="005672A4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5672A4" w:rsidRPr="00257804" w:rsidRDefault="005672A4" w:rsidP="005672A4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5672A4" w:rsidRPr="00257804" w:rsidRDefault="005672A4" w:rsidP="005672A4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5672A4" w:rsidRPr="00257804" w:rsidRDefault="005672A4" w:rsidP="005672A4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:rsidR="005672A4" w:rsidRPr="00257804" w:rsidRDefault="005672A4" w:rsidP="005672A4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:rsidR="005672A4" w:rsidRPr="0025780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spacing w:line="360" w:lineRule="auto"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keepNext/>
        <w:spacing w:after="60"/>
        <w:jc w:val="right"/>
        <w:outlineLvl w:val="0"/>
        <w:rPr>
          <w:kern w:val="32"/>
          <w:sz w:val="24"/>
          <w:szCs w:val="24"/>
        </w:rPr>
      </w:pPr>
      <w:r w:rsidRPr="00257804">
        <w:rPr>
          <w:b/>
          <w:bCs/>
          <w:kern w:val="32"/>
          <w:sz w:val="24"/>
          <w:szCs w:val="24"/>
        </w:rPr>
        <w:lastRenderedPageBreak/>
        <w:t>Приложение № 1. Конкурсная заявка</w:t>
      </w:r>
    </w:p>
    <w:p w:rsidR="005672A4" w:rsidRPr="00257804" w:rsidRDefault="005672A4" w:rsidP="005672A4">
      <w:pPr>
        <w:jc w:val="center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center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b/>
          <w:bCs/>
          <w:kern w:val="2"/>
          <w:sz w:val="24"/>
          <w:szCs w:val="24"/>
          <w14:ligatures w14:val="standardContextual"/>
        </w:rPr>
        <w:t>Конкурсная заявка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 xml:space="preserve">Номер объявления: 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Кому: ЗАО «</w:t>
      </w:r>
      <w:r w:rsidRPr="00257804">
        <w:rPr>
          <w:kern w:val="2"/>
          <w:sz w:val="24"/>
          <w:szCs w:val="24"/>
          <w:lang w:eastAsia="ru-RU"/>
          <w14:ligatures w14:val="standardContextual"/>
        </w:rPr>
        <w:t>Межбанковский Процессинговый Центр</w:t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>»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Наименование конкурса: _____________________________________________</w:t>
      </w:r>
    </w:p>
    <w:p w:rsidR="005672A4" w:rsidRPr="00257804" w:rsidRDefault="005672A4" w:rsidP="005672A4">
      <w:pPr>
        <w:ind w:firstLine="720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Изучив опубликованную на сайте www.tenders.kg/</w:t>
      </w:r>
      <w:r w:rsidRPr="00257804">
        <w:rPr>
          <w:rFonts w:eastAsia="Calibri"/>
          <w:kern w:val="2"/>
          <w:sz w:val="24"/>
          <w:szCs w:val="24"/>
          <w:lang w:val="en-US"/>
          <w14:ligatures w14:val="standardContextual"/>
        </w:rPr>
        <w:t>www</w:t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>.ipc.kg конкурсную документацию, мы нижеподписавшиеся:</w:t>
      </w:r>
    </w:p>
    <w:p w:rsidR="005672A4" w:rsidRPr="00257804" w:rsidRDefault="005672A4" w:rsidP="005672A4">
      <w:pPr>
        <w:ind w:firstLine="720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___________</w:t>
      </w:r>
      <w:proofErr w:type="gramStart"/>
      <w:r w:rsidRPr="00257804">
        <w:rPr>
          <w:rFonts w:eastAsia="Calibri"/>
          <w:kern w:val="2"/>
          <w:sz w:val="24"/>
          <w:szCs w:val="24"/>
          <w14:ligatures w14:val="standardContextual"/>
        </w:rPr>
        <w:t>_(</w:t>
      </w:r>
      <w:proofErr w:type="gramEnd"/>
      <w:r w:rsidRPr="00257804">
        <w:rPr>
          <w:rFonts w:eastAsia="Calibri"/>
          <w:kern w:val="2"/>
          <w:sz w:val="24"/>
          <w:szCs w:val="24"/>
          <w14:ligatures w14:val="standardContextual"/>
        </w:rPr>
        <w:t>Наименование, ИНН) в лице ____________________________</w:t>
      </w:r>
    </w:p>
    <w:p w:rsidR="005672A4" w:rsidRPr="00257804" w:rsidRDefault="005672A4" w:rsidP="005672A4">
      <w:pPr>
        <w:ind w:firstLine="720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</w:p>
    <w:p w:rsidR="005672A4" w:rsidRPr="00257804" w:rsidRDefault="005672A4" w:rsidP="005672A4">
      <w:pPr>
        <w:ind w:firstLine="720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</w:p>
    <w:p w:rsidR="005672A4" w:rsidRPr="00257804" w:rsidRDefault="005672A4" w:rsidP="005672A4">
      <w:pPr>
        <w:ind w:firstLine="720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1) Предоставить все оригиналы документов, входящие в состав конкурсной заявки;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257804">
        <w:rPr>
          <w:rFonts w:eastAsia="Calibri"/>
          <w:kern w:val="2"/>
          <w:sz w:val="24"/>
          <w:szCs w:val="24"/>
          <w14:ligatures w14:val="standardContextual"/>
        </w:rPr>
        <w:t>договора</w:t>
      </w:r>
      <w:proofErr w:type="gramEnd"/>
      <w:r w:rsidRPr="00257804">
        <w:rPr>
          <w:rFonts w:eastAsia="Calibri"/>
          <w:kern w:val="2"/>
          <w:sz w:val="24"/>
          <w:szCs w:val="24"/>
          <w14:ligatures w14:val="standardContextual"/>
        </w:rPr>
        <w:t xml:space="preserve"> между нами.</w:t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</w:p>
    <w:p w:rsidR="005672A4" w:rsidRPr="00257804" w:rsidRDefault="005672A4" w:rsidP="005672A4">
      <w:pPr>
        <w:ind w:firstLine="720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 xml:space="preserve">Должность, подпись     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М.П.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right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jc w:val="right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jc w:val="right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jc w:val="right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:rsidR="005672A4" w:rsidRDefault="005672A4" w:rsidP="005672A4">
      <w:pPr>
        <w:jc w:val="right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right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right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right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right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right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b/>
          <w:bCs/>
          <w:kern w:val="2"/>
          <w:sz w:val="24"/>
          <w:szCs w:val="24"/>
          <w14:ligatures w14:val="standardContextual"/>
        </w:rPr>
        <w:lastRenderedPageBreak/>
        <w:t>Приложение № 2. Декларация, гарантирующая предложение поставщика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jc w:val="center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b/>
          <w:bCs/>
          <w:kern w:val="2"/>
          <w:sz w:val="24"/>
          <w:szCs w:val="24"/>
          <w14:ligatures w14:val="standardContextual"/>
        </w:rPr>
        <w:t>Декларация, гарантирующая предложение поставщика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Номер конкурса: _______________________</w:t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Название конкурса: _____________________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 xml:space="preserve">Участник конкурса: </w:t>
      </w:r>
      <w:r w:rsidRPr="00257804">
        <w:rPr>
          <w:rFonts w:eastAsia="Calibri"/>
          <w:i/>
          <w:iCs/>
          <w:kern w:val="2"/>
          <w:sz w:val="24"/>
          <w:szCs w:val="24"/>
          <w14:ligatures w14:val="standardContextual"/>
        </w:rPr>
        <w:t>наименование, ИНН____________________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Закупающая организация: ЗАО «Межбанковский Процессинговый Центр»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ind w:firstLine="720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5672A4" w:rsidRPr="00257804" w:rsidRDefault="005672A4" w:rsidP="005672A4">
      <w:pPr>
        <w:ind w:firstLine="720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5672A4" w:rsidRPr="00257804" w:rsidRDefault="005672A4" w:rsidP="005672A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5672A4" w:rsidRPr="00257804" w:rsidRDefault="005672A4" w:rsidP="005672A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5672A4" w:rsidRPr="00257804" w:rsidRDefault="005672A4" w:rsidP="005672A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5672A4" w:rsidRPr="00257804" w:rsidRDefault="005672A4" w:rsidP="005672A4">
      <w:pPr>
        <w:ind w:firstLine="720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:rsidR="005672A4" w:rsidRPr="00257804" w:rsidRDefault="005672A4" w:rsidP="005672A4">
      <w:pPr>
        <w:ind w:firstLine="720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</w:p>
    <w:p w:rsidR="005672A4" w:rsidRPr="00257804" w:rsidRDefault="005672A4" w:rsidP="005672A4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 xml:space="preserve">Руководитель организации </w:t>
      </w:r>
    </w:p>
    <w:p w:rsidR="005672A4" w:rsidRPr="00257804" w:rsidRDefault="005672A4" w:rsidP="005672A4">
      <w:pPr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либо лицо, имеющее полномочия                                            ФИО</w:t>
      </w:r>
    </w:p>
    <w:p w:rsidR="005672A4" w:rsidRPr="00257804" w:rsidRDefault="005672A4" w:rsidP="005672A4">
      <w:pPr>
        <w:rPr>
          <w:rFonts w:eastAsia="Calibri"/>
          <w:kern w:val="2"/>
          <w:sz w:val="24"/>
          <w:szCs w:val="24"/>
          <w14:ligatures w14:val="standardContextual"/>
        </w:rPr>
      </w:pPr>
    </w:p>
    <w:p w:rsidR="005672A4" w:rsidRPr="00257804" w:rsidRDefault="005672A4" w:rsidP="005672A4">
      <w:pPr>
        <w:rPr>
          <w:rFonts w:eastAsia="Calibri"/>
          <w:kern w:val="2"/>
          <w:sz w:val="24"/>
          <w:szCs w:val="24"/>
          <w14:ligatures w14:val="standardContextual"/>
        </w:rPr>
      </w:pPr>
      <w:r w:rsidRPr="00257804">
        <w:rPr>
          <w:rFonts w:eastAsia="Calibri"/>
          <w:kern w:val="2"/>
          <w:sz w:val="24"/>
          <w:szCs w:val="24"/>
          <w14:ligatures w14:val="standardContextual"/>
        </w:rPr>
        <w:t>М.П.</w:t>
      </w:r>
    </w:p>
    <w:p w:rsidR="005672A4" w:rsidRPr="00257804" w:rsidRDefault="005672A4" w:rsidP="005672A4">
      <w:pPr>
        <w:rPr>
          <w:rFonts w:eastAsia="Calibri"/>
          <w:kern w:val="2"/>
          <w14:ligatures w14:val="standardContextual"/>
        </w:rPr>
      </w:pPr>
    </w:p>
    <w:p w:rsidR="005672A4" w:rsidRPr="00257804" w:rsidRDefault="005672A4" w:rsidP="005672A4">
      <w:pPr>
        <w:rPr>
          <w:rFonts w:eastAsia="Calibri"/>
          <w:kern w:val="2"/>
          <w14:ligatures w14:val="standardContextual"/>
        </w:rPr>
      </w:pPr>
    </w:p>
    <w:p w:rsidR="005672A4" w:rsidRDefault="005672A4" w:rsidP="005672A4">
      <w:pPr>
        <w:jc w:val="both"/>
        <w:rPr>
          <w:bCs/>
        </w:rPr>
      </w:pPr>
    </w:p>
    <w:p w:rsidR="005672A4" w:rsidRPr="00D80D2A" w:rsidRDefault="005672A4" w:rsidP="005672A4">
      <w:pPr>
        <w:jc w:val="both"/>
        <w:rPr>
          <w:bCs/>
        </w:rPr>
      </w:pPr>
    </w:p>
    <w:p w:rsidR="005672A4" w:rsidRPr="00B26FDF" w:rsidRDefault="005672A4">
      <w:pPr>
        <w:rPr>
          <w:sz w:val="24"/>
          <w:szCs w:val="24"/>
        </w:rPr>
      </w:pPr>
    </w:p>
    <w:sectPr w:rsidR="005672A4" w:rsidRPr="00B2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6021">
    <w:abstractNumId w:val="1"/>
  </w:num>
  <w:num w:numId="2" w16cid:durableId="1474175745">
    <w:abstractNumId w:val="0"/>
  </w:num>
  <w:num w:numId="3" w16cid:durableId="19936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DF"/>
    <w:rsid w:val="00295703"/>
    <w:rsid w:val="00435A07"/>
    <w:rsid w:val="005571E6"/>
    <w:rsid w:val="005672A4"/>
    <w:rsid w:val="00600750"/>
    <w:rsid w:val="00B26FDF"/>
    <w:rsid w:val="00F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AE8F"/>
  <w15:chartTrackingRefBased/>
  <w15:docId w15:val="{5A8E689B-830F-4C4A-858E-B4AE78DC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F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F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F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F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B26F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F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F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F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6F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6F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6F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rsid w:val="00B26F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6F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6F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6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6F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6F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6F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6F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6FD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26FD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B26F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510C-18CC-49DD-B388-0F277A98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2</cp:revision>
  <dcterms:created xsi:type="dcterms:W3CDTF">2025-08-07T08:10:00Z</dcterms:created>
  <dcterms:modified xsi:type="dcterms:W3CDTF">2025-08-07T09:35:00Z</dcterms:modified>
</cp:coreProperties>
</file>