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921" w:rsidRP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  <w:t xml:space="preserve">Наименование закупки: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Приобретение</w:t>
      </w:r>
      <w:r w:rsidRPr="00A54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сетевого кабеля и расходных материалов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.</w:t>
      </w:r>
    </w:p>
    <w:p w:rsid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ru-RU"/>
        </w:rPr>
        <w:t xml:space="preserve">Лот № 1: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Приобретение</w:t>
      </w:r>
      <w:r w:rsidRPr="00A54921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сетевого кабеля и расходных материалов.</w:t>
      </w:r>
    </w:p>
    <w:p w:rsidR="00A54921" w:rsidRP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  <w:t xml:space="preserve">Планируемая сумма закупка: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75 000,0 сом.</w:t>
      </w:r>
    </w:p>
    <w:p w:rsidR="00A54921" w:rsidRP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  <w:t xml:space="preserve">Срок поставки: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 xml:space="preserve">Срок поставки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10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 xml:space="preserve"> рабочих дней.</w:t>
      </w:r>
    </w:p>
    <w:p w:rsidR="00A54921" w:rsidRP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  <w:t xml:space="preserve">Срок действия конкурсной заявки: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30 дней.</w:t>
      </w:r>
    </w:p>
    <w:p w:rsidR="00A54921" w:rsidRP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  <w:t xml:space="preserve">ГОКЗ </w:t>
      </w:r>
      <w:r w:rsidRPr="00A54921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</w:rPr>
        <w:t>– Декларация.</w:t>
      </w:r>
    </w:p>
    <w:p w:rsidR="00A54921" w:rsidRPr="00A54921" w:rsidRDefault="00A54921" w:rsidP="00A549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ru-RU"/>
        </w:rPr>
        <w:t>Техническая спецификация:</w:t>
      </w:r>
    </w:p>
    <w:tbl>
      <w:tblPr>
        <w:tblStyle w:val="ac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Требование к кабелю UTP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sz w:val="20"/>
                <w:szCs w:val="20"/>
              </w:rPr>
              <w:t>Кабель UTP CAT5E (для внутренних работ)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Бескислородная медь (чистота 99.97%)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Диаметр :0.51мм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Изоляция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ПЭВП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Цвет (4 пары): Синий, синий с белым, оранжевый, оранжевый с белым, зеленый, зеленый с белым, коричневый, коричневый с белым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Оболочка 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ПВХ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Цвет: Белый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Длина кабеля в бухте :305 м ± 1.5 м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бухты 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Требование к коннекторам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sz w:val="20"/>
                <w:szCs w:val="20"/>
              </w:rPr>
              <w:t>Коннекторы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  <w:t>S901A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разъёма: 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RJ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45, Категория 5е, 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UTP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Материал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Пластик</w:t>
            </w:r>
            <w:proofErr w:type="spellEnd"/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Контактная часть: Сплав меди с золотым напылением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Цвет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Прозрачный</w:t>
            </w:r>
            <w:proofErr w:type="spellEnd"/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Тип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упаковки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Пакет</w:t>
            </w:r>
            <w:proofErr w:type="spellEnd"/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упаковки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штук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</w:rPr>
            </w:pPr>
            <w:r w:rsidRPr="00A549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Требование к </w:t>
            </w:r>
            <w:proofErr w:type="spellStart"/>
            <w:r w:rsidRPr="00A54921">
              <w:rPr>
                <w:rFonts w:ascii="Times New Roman" w:hAnsi="Times New Roman"/>
                <w:b/>
                <w:bCs/>
                <w:sz w:val="18"/>
                <w:szCs w:val="18"/>
              </w:rPr>
              <w:t>кримперу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sz w:val="18"/>
                <w:szCs w:val="18"/>
              </w:rPr>
              <w:t>Кримпер</w:t>
            </w:r>
            <w:proofErr w:type="spellEnd"/>
            <w:r w:rsidRPr="00A54921">
              <w:rPr>
                <w:rFonts w:ascii="Times New Roman" w:hAnsi="Times New Roman"/>
                <w:sz w:val="18"/>
                <w:szCs w:val="18"/>
              </w:rPr>
              <w:t xml:space="preserve"> для обжима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гнезд: 3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 покрытия рукояток ПВХ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Снятие изоляции: есть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Тип разъема RJ: RJ9, RJ11, RJ12, RJ45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4 </w:t>
            </w:r>
            <w:proofErr w:type="spellStart"/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18"/>
                <w:szCs w:val="18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Требование к тестеру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sz w:val="20"/>
                <w:szCs w:val="20"/>
              </w:rPr>
              <w:t>Линейный тестер с функцией поиска кабеля в пучке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722"/>
              <w:gridCol w:w="61"/>
            </w:tblGrid>
            <w:tr w:rsidR="00A54921" w:rsidRPr="00A54921">
              <w:tc>
                <w:tcPr>
                  <w:tcW w:w="572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Тип оборудования: Тестер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Тип индикатора: Светодиод + звуковая сигнализация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Тип коннектора: RJ-45 (8P8C), RJ-11 (4P4C), BNC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Тип тестируемых кабелей: Витая пара (</w:t>
                  </w:r>
                  <w:proofErr w:type="gramStart"/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UTP,FTP</w:t>
                  </w:r>
                  <w:proofErr w:type="gramEnd"/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,STP) / телефонный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Источник питания: Батарея 9В "Крона"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 xml:space="preserve">Количество – 4 </w:t>
                  </w:r>
                  <w:proofErr w:type="spellStart"/>
                  <w:r w:rsidRPr="00A5492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шт</w:t>
                  </w:r>
                  <w:proofErr w:type="spellEnd"/>
                </w:p>
                <w:p w:rsidR="00A54921" w:rsidRPr="00A54921" w:rsidRDefault="00A54921" w:rsidP="00A549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54921" w:rsidRPr="00A54921" w:rsidRDefault="00A54921" w:rsidP="00A549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</w:p>
              </w:tc>
            </w:tr>
          </w:tbl>
          <w:p w:rsidR="00A54921" w:rsidRPr="00A54921" w:rsidRDefault="00A54921" w:rsidP="00A5492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Требование к полке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ind w:left="360"/>
              <w:rPr>
                <w:sz w:val="20"/>
                <w:szCs w:val="20"/>
              </w:rPr>
            </w:pPr>
            <w:r w:rsidRPr="00A54921"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  <w:lang w:val="ru-KG"/>
              </w:rPr>
            </w:pPr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 xml:space="preserve">Полка стационарная для серверного шкафа </w:t>
            </w:r>
            <w:proofErr w:type="spellStart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>NetShelter</w:t>
            </w:r>
            <w:proofErr w:type="spellEnd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 xml:space="preserve"> SX </w:t>
            </w:r>
            <w:proofErr w:type="spellStart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>Cabinet</w:t>
            </w:r>
            <w:proofErr w:type="spellEnd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 xml:space="preserve">, </w:t>
            </w:r>
            <w:proofErr w:type="spellStart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>Cabinet</w:t>
            </w:r>
            <w:proofErr w:type="spellEnd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 xml:space="preserve"> System E242296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Глубина: 800 мм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Ширина: 483 мм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Высота: 44 мм 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Цвет: черный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Статическая нагрузка: 100 кг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Листовая сталь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Тип конструкции: Перфорированная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Количество – 4 </w:t>
            </w:r>
            <w:proofErr w:type="spellStart"/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  <w:p w:rsidR="00A54921" w:rsidRPr="00A54921" w:rsidRDefault="00A54921" w:rsidP="00A54921">
            <w:pPr>
              <w:ind w:left="72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Требование к кабелю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sz w:val="20"/>
                <w:szCs w:val="20"/>
              </w:rPr>
              <w:t xml:space="preserve">Кабель </w:t>
            </w:r>
            <w:r w:rsidRPr="00A549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Lan </w:t>
            </w:r>
            <w:r w:rsidRPr="00A54921">
              <w:rPr>
                <w:rFonts w:ascii="Times New Roman" w:hAnsi="Times New Roman"/>
                <w:sz w:val="20"/>
                <w:szCs w:val="20"/>
              </w:rPr>
              <w:t xml:space="preserve">раздвижной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Lan 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раздвижной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Длина 1,5 метра (в вытянутом состоянии)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10 </w:t>
            </w:r>
            <w:proofErr w:type="spellStart"/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  <w:p w:rsidR="00A54921" w:rsidRPr="00A54921" w:rsidRDefault="00A54921" w:rsidP="00A54921">
            <w:pPr>
              <w:ind w:left="72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54921" w:rsidRDefault="00A54921">
      <w:pPr>
        <w:rPr>
          <w:lang w:val="ru-RU"/>
        </w:rPr>
      </w:pPr>
    </w:p>
    <w:p w:rsidR="00A54921" w:rsidRPr="00A54921" w:rsidRDefault="00A54921" w:rsidP="00A54921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 xml:space="preserve">Квалификационные требования: </w:t>
      </w:r>
    </w:p>
    <w:p w:rsidR="00A54921" w:rsidRPr="00A54921" w:rsidRDefault="00A54921" w:rsidP="00A54921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Предоставить сканированную копию оригинала свидетельства о регистрации;</w:t>
      </w:r>
    </w:p>
    <w:p w:rsidR="00A54921" w:rsidRPr="00A54921" w:rsidRDefault="00A54921" w:rsidP="00A54921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Предоставить сканированную копию оригинала устава;</w:t>
      </w:r>
    </w:p>
    <w:p w:rsidR="00A54921" w:rsidRPr="00A54921" w:rsidRDefault="00A54921" w:rsidP="00A54921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A54921" w:rsidRPr="00A54921" w:rsidRDefault="00A54921" w:rsidP="00A54921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взносам;</w:t>
      </w:r>
    </w:p>
    <w:p w:rsidR="00A54921" w:rsidRPr="00A54921" w:rsidRDefault="00A54921" w:rsidP="00A54921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A54921" w:rsidRPr="00A54921" w:rsidRDefault="00A54921" w:rsidP="00A54921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Предоставить сведения о наличии выполнения не менее 2-х аналогичных договоров/услуг;</w:t>
      </w:r>
    </w:p>
    <w:p w:rsidR="00A54921" w:rsidRPr="00A54921" w:rsidRDefault="00A54921" w:rsidP="00A54921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</w:rPr>
        <w:t>Предоставить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:rsidR="00A54921" w:rsidRPr="00A54921" w:rsidRDefault="00A54921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A54921" w:rsidRDefault="00A54921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Pr="00A54921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A54921" w:rsidRPr="00A54921" w:rsidRDefault="00A54921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Компания может отклонить конкурсную заявку в случаях, если:</w:t>
      </w:r>
    </w:p>
    <w:p w:rsidR="008B11C6" w:rsidRPr="008B11C6" w:rsidRDefault="008B11C6" w:rsidP="008B11C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8B11C6" w:rsidRPr="008B11C6" w:rsidRDefault="008B11C6" w:rsidP="008B11C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8B11C6" w:rsidRPr="008B11C6" w:rsidRDefault="008B11C6" w:rsidP="008B11C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8B11C6" w:rsidRPr="008B11C6" w:rsidRDefault="008B11C6" w:rsidP="008B11C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8B11C6" w:rsidRPr="008B11C6" w:rsidRDefault="008B11C6" w:rsidP="008B11C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Данная конкурсная заявка, по существу, не отвечает требованиям конкурсной документации;</w:t>
      </w:r>
    </w:p>
    <w:p w:rsidR="008B11C6" w:rsidRPr="008B11C6" w:rsidRDefault="008B11C6" w:rsidP="008B11C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 соответствующее заключение Комплаенс-офицера о неблагонадежности участника.</w:t>
      </w: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  <w:r w:rsidRPr="008B11C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lastRenderedPageBreak/>
        <w:t xml:space="preserve">                                               </w:t>
      </w:r>
    </w:p>
    <w:p w:rsidR="008B11C6" w:rsidRPr="008B11C6" w:rsidRDefault="008B11C6" w:rsidP="008B11C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8B11C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t>Приложение № 1. Конкурсная заявка</w:t>
      </w:r>
    </w:p>
    <w:p w:rsidR="008B11C6" w:rsidRPr="008B11C6" w:rsidRDefault="008B11C6" w:rsidP="008B11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Конкурсная заявка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Номер объявления: 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Кому: ЗАО «Межбанковский Процессинговый Центр»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конкурса: _____________________________________________</w:t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Изучив опубликованную на сайте www.tenders.kg/</w:t>
      </w:r>
      <w:r w:rsidRPr="008B1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.ipc.kg конкурсную документацию, мы нижеподписавшиеся:</w:t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proofErr w:type="gramStart"/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_(</w:t>
      </w:r>
      <w:proofErr w:type="gramEnd"/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Наименование, ИНН) в лице ____________________________</w:t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Предоставить все оригиналы документов, входящие в состав конкурсной заявки;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договора, между нами.</w:t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Имеющий все полномочия подписать конкурсную заявку от имени ______________________________________________________________________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Должность, подпись     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М.П.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№ 2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Декларация, гарантирующая предложение поставщика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 конкурса: _______________________</w:t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Название конкурса: _____________________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 конкурса: </w:t>
      </w:r>
      <w:r w:rsidRPr="008B11C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наименование, ИНН____________________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Закупающая организация: ЗАО «Межбанковский Процессинговый Центр»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8B11C6" w:rsidRPr="008B11C6" w:rsidRDefault="008B11C6" w:rsidP="008B11C6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8B11C6" w:rsidRPr="008B11C6" w:rsidRDefault="008B11C6" w:rsidP="008B11C6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8B11C6" w:rsidRPr="008B11C6" w:rsidRDefault="008B11C6" w:rsidP="008B11C6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Настоящая декларация остается в силе до истечения срока действия предложения.</w:t>
      </w:r>
    </w:p>
    <w:p w:rsidR="008B11C6" w:rsidRPr="008B11C6" w:rsidRDefault="008B11C6" w:rsidP="008B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B11C6" w:rsidRPr="008B11C6" w:rsidRDefault="008B11C6" w:rsidP="008B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организации </w:t>
      </w:r>
    </w:p>
    <w:p w:rsidR="008B11C6" w:rsidRPr="008B11C6" w:rsidRDefault="008B11C6" w:rsidP="008B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либо лицо, имеющее полномочия                                            ФИО</w:t>
      </w:r>
    </w:p>
    <w:p w:rsidR="008B11C6" w:rsidRPr="008B11C6" w:rsidRDefault="008B11C6" w:rsidP="008B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М.П.</w:t>
      </w:r>
    </w:p>
    <w:p w:rsidR="008B11C6" w:rsidRPr="008B11C6" w:rsidRDefault="008B11C6" w:rsidP="008B11C6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11C6" w:rsidRPr="008B11C6" w:rsidRDefault="008B11C6" w:rsidP="008B11C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0"/>
          <w:szCs w:val="24"/>
          <w:lang w:val="ru-RU" w:eastAsia="ru-RU"/>
          <w14:ligatures w14:val="none"/>
        </w:rPr>
      </w:pPr>
    </w:p>
    <w:p w:rsidR="00A54921" w:rsidRPr="00A54921" w:rsidRDefault="00A54921">
      <w:pPr>
        <w:rPr>
          <w:lang w:val="ru-RU"/>
        </w:rPr>
      </w:pPr>
    </w:p>
    <w:sectPr w:rsidR="00A54921" w:rsidRPr="00A5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0B3"/>
    <w:multiLevelType w:val="hybridMultilevel"/>
    <w:tmpl w:val="90B62F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0F28B3"/>
    <w:multiLevelType w:val="hybridMultilevel"/>
    <w:tmpl w:val="1E922B6A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D5872"/>
    <w:multiLevelType w:val="hybridMultilevel"/>
    <w:tmpl w:val="56E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F1A3E"/>
    <w:multiLevelType w:val="hybridMultilevel"/>
    <w:tmpl w:val="D98ECC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46021">
    <w:abstractNumId w:val="2"/>
  </w:num>
  <w:num w:numId="2" w16cid:durableId="59862566">
    <w:abstractNumId w:val="6"/>
  </w:num>
  <w:num w:numId="3" w16cid:durableId="490172044">
    <w:abstractNumId w:val="0"/>
  </w:num>
  <w:num w:numId="4" w16cid:durableId="1825585438">
    <w:abstractNumId w:val="3"/>
  </w:num>
  <w:num w:numId="5" w16cid:durableId="593176021">
    <w:abstractNumId w:val="4"/>
  </w:num>
  <w:num w:numId="6" w16cid:durableId="773091381">
    <w:abstractNumId w:val="7"/>
  </w:num>
  <w:num w:numId="7" w16cid:durableId="1638990029">
    <w:abstractNumId w:val="1"/>
  </w:num>
  <w:num w:numId="8" w16cid:durableId="199367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21"/>
    <w:rsid w:val="00295703"/>
    <w:rsid w:val="00600750"/>
    <w:rsid w:val="008751EF"/>
    <w:rsid w:val="008B11C6"/>
    <w:rsid w:val="00A54921"/>
    <w:rsid w:val="00C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1D7E"/>
  <w15:chartTrackingRefBased/>
  <w15:docId w15:val="{5E6E9E6D-C1FD-4AE0-9887-E60843E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9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9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9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9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9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492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5492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dcterms:created xsi:type="dcterms:W3CDTF">2025-04-23T04:40:00Z</dcterms:created>
  <dcterms:modified xsi:type="dcterms:W3CDTF">2025-04-25T04:53:00Z</dcterms:modified>
</cp:coreProperties>
</file>