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E9FF" w14:textId="00AC2530" w:rsidR="008D22E7" w:rsidRPr="008D22E7" w:rsidRDefault="008D22E7" w:rsidP="008D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закупки: </w:t>
      </w:r>
      <w:r w:rsidRPr="008D22E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оборудований, материалов, изделий работ и услуг по построению Центра обработки данных (ЦОД)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CE9C7D5" w14:textId="2BEA5F52" w:rsidR="008D22E7" w:rsidRPr="008D22E7" w:rsidRDefault="008D22E7" w:rsidP="008D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 xml:space="preserve">Лот № 1: </w:t>
      </w:r>
      <w:r w:rsidRPr="008D22E7">
        <w:rPr>
          <w:rFonts w:ascii="Times New Roman" w:hAnsi="Times New Roman" w:cs="Times New Roman"/>
          <w:sz w:val="24"/>
          <w:szCs w:val="24"/>
        </w:rPr>
        <w:t>Приобретение оборудований, материалов, изделий работ и услуг по построению Центра обработки данных (ЦОД).</w:t>
      </w:r>
    </w:p>
    <w:p w14:paraId="15B872E1" w14:textId="0C702149" w:rsidR="008D22E7" w:rsidRPr="008D22E7" w:rsidRDefault="008D22E7" w:rsidP="008D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конкурсной заявки: </w:t>
      </w:r>
      <w:r w:rsidR="00067EA3">
        <w:rPr>
          <w:rFonts w:ascii="Times New Roman" w:hAnsi="Times New Roman" w:cs="Times New Roman"/>
          <w:sz w:val="24"/>
          <w:szCs w:val="24"/>
        </w:rPr>
        <w:t>120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01BD8A9" w14:textId="77777777" w:rsidR="008D22E7" w:rsidRPr="008D22E7" w:rsidRDefault="008D22E7" w:rsidP="008D22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 xml:space="preserve">ГОКЗ – </w:t>
      </w:r>
      <w:r w:rsidRPr="008D22E7">
        <w:rPr>
          <w:rFonts w:ascii="Times New Roman" w:hAnsi="Times New Roman" w:cs="Times New Roman"/>
          <w:sz w:val="24"/>
          <w:szCs w:val="24"/>
        </w:rPr>
        <w:t>Декларация.</w:t>
      </w:r>
    </w:p>
    <w:p w14:paraId="0F14BFA6" w14:textId="77777777" w:rsidR="00067EA3" w:rsidRDefault="00067EA3" w:rsidP="0016290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8C04AF" w14:textId="076A2B88" w:rsidR="00162906" w:rsidRPr="00162906" w:rsidRDefault="00162906" w:rsidP="0016290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629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Квалификационные требования</w:t>
      </w:r>
    </w:p>
    <w:p w14:paraId="60698B39" w14:textId="77777777" w:rsidR="00162906" w:rsidRPr="00162906" w:rsidRDefault="00162906" w:rsidP="0016290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906">
        <w:rPr>
          <w:rFonts w:ascii="Times New Roman" w:eastAsia="Calibri" w:hAnsi="Times New Roman" w:cs="Times New Roman"/>
          <w:sz w:val="24"/>
          <w:szCs w:val="24"/>
        </w:rPr>
        <w:t>Участник должен иметь опыт по построению ЦОД (инженерно-строительные работы, имплементация ДГУ, ИБП, СКС, систем холодоснабжения, организацию изоляции ИТ шкафов на горячий-холодный коридор). Предоставить список компаний, где осуществлялась деятельность по построению ЦОД с указанием года реализации;</w:t>
      </w:r>
    </w:p>
    <w:p w14:paraId="4C0EE964" w14:textId="77777777" w:rsidR="00162906" w:rsidRPr="00162906" w:rsidRDefault="00162906" w:rsidP="0016290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906">
        <w:rPr>
          <w:rFonts w:ascii="Times New Roman" w:eastAsia="Calibri" w:hAnsi="Times New Roman" w:cs="Times New Roman"/>
          <w:sz w:val="24"/>
          <w:szCs w:val="24"/>
        </w:rPr>
        <w:t xml:space="preserve">Желательно иметь опыт в проектировании и реализации проектов построения ЦОД уровня </w:t>
      </w:r>
      <w:r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TIER</w:t>
      </w:r>
      <w:r w:rsidRPr="00162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62906">
        <w:rPr>
          <w:rFonts w:ascii="Times New Roman" w:eastAsia="Calibri" w:hAnsi="Times New Roman" w:cs="Times New Roman"/>
          <w:sz w:val="24"/>
          <w:szCs w:val="24"/>
        </w:rPr>
        <w:t xml:space="preserve"> отмеченных </w:t>
      </w:r>
      <w:r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Uptime</w:t>
      </w:r>
      <w:r w:rsidRPr="00162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Institute</w:t>
      </w:r>
      <w:r w:rsidRPr="00162906">
        <w:rPr>
          <w:rFonts w:ascii="Times New Roman" w:eastAsia="Calibri" w:hAnsi="Times New Roman" w:cs="Times New Roman"/>
          <w:sz w:val="24"/>
          <w:szCs w:val="24"/>
        </w:rPr>
        <w:t>. Предоставить подтверждающие документы или информацию о реализации таких проектов.</w:t>
      </w:r>
    </w:p>
    <w:p w14:paraId="731C7971" w14:textId="77777777" w:rsidR="00162906" w:rsidRPr="00162906" w:rsidRDefault="00162906" w:rsidP="0016290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906">
        <w:rPr>
          <w:rFonts w:ascii="Times New Roman" w:eastAsia="Calibri" w:hAnsi="Times New Roman" w:cs="Times New Roman"/>
          <w:sz w:val="24"/>
          <w:szCs w:val="24"/>
        </w:rPr>
        <w:t>Участник должен быть партнером тех производителей, которых он представляет в своем техническом решении при строительстве ЦОДа Заказчику</w:t>
      </w:r>
      <w:r w:rsidRPr="0016290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  <w:r w:rsidRPr="00162906">
        <w:rPr>
          <w:rFonts w:ascii="Times New Roman" w:eastAsia="Calibri" w:hAnsi="Times New Roman" w:cs="Times New Roman"/>
          <w:sz w:val="24"/>
          <w:szCs w:val="24"/>
        </w:rPr>
        <w:t>Необходимо предоставить подтверждающие документы, такие как сертификаты партнерства, соглашения о сотрудничестве или письма от производителей, подтверждающие статус партнера.</w:t>
      </w:r>
    </w:p>
    <w:p w14:paraId="7B19227B" w14:textId="690CDEF2" w:rsidR="00162906" w:rsidRPr="00067EA3" w:rsidRDefault="00162906" w:rsidP="00220F3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A3">
        <w:rPr>
          <w:rFonts w:ascii="Times New Roman" w:eastAsia="Calibri" w:hAnsi="Times New Roman" w:cs="Times New Roman"/>
          <w:sz w:val="24"/>
          <w:szCs w:val="24"/>
        </w:rPr>
        <w:t>Участник непосредственно должен иметь квалификацию в сервисном обслуживании имплементируемого оборудования ЦОДа (для основных компонентов ЦОДа: ИБП, холодоснабжения, ДГУ)</w:t>
      </w:r>
      <w:r w:rsidR="00E94DB9" w:rsidRPr="00067EA3">
        <w:rPr>
          <w:rFonts w:ascii="Times New Roman" w:eastAsia="Calibri" w:hAnsi="Times New Roman" w:cs="Times New Roman"/>
          <w:sz w:val="24"/>
          <w:szCs w:val="24"/>
        </w:rPr>
        <w:t xml:space="preserve"> (предоставить подтверждающие документы)</w:t>
      </w:r>
      <w:r w:rsidRPr="00067E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E17D3A" w14:textId="4DC43459" w:rsidR="00162906" w:rsidRPr="00162906" w:rsidRDefault="00162906" w:rsidP="00220F3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906">
        <w:rPr>
          <w:rFonts w:ascii="Times New Roman" w:eastAsia="Calibri" w:hAnsi="Times New Roman" w:cs="Times New Roman"/>
          <w:sz w:val="24"/>
          <w:szCs w:val="24"/>
        </w:rPr>
        <w:t>Предоставить письмо от производителя оборудования о том, что компания ‒ Участник конкурса, непосредственно имеет сертифицированных инженеров, которые обладают компетенцией на оказание услуг по сервисному обслуживанию оборудования.</w:t>
      </w:r>
    </w:p>
    <w:p w14:paraId="68D63A34" w14:textId="63B5B032" w:rsidR="00162906" w:rsidRPr="00162906" w:rsidRDefault="00E94DB9" w:rsidP="00162906">
      <w:pPr>
        <w:numPr>
          <w:ilvl w:val="0"/>
          <w:numId w:val="18"/>
        </w:numPr>
        <w:spacing w:before="60" w:after="0" w:line="240" w:lineRule="auto"/>
        <w:ind w:left="425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Предоставить подтверждающее письмо о том, что Участник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находится 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в «черном» списке </w:t>
      </w:r>
      <w:r>
        <w:rPr>
          <w:rFonts w:ascii="Times New Roman" w:eastAsia="Calibri" w:hAnsi="Times New Roman" w:cs="Times New Roman"/>
          <w:sz w:val="24"/>
          <w:szCs w:val="24"/>
        </w:rPr>
        <w:t>на портале Государственных закупок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, Участник </w:t>
      </w:r>
      <w:r w:rsidR="00162906" w:rsidRPr="00162906">
        <w:rPr>
          <w:rFonts w:ascii="Times New Roman" w:eastAsia="Calibri" w:hAnsi="Times New Roman" w:cs="Times New Roman"/>
          <w:b/>
          <w:bCs/>
          <w:sz w:val="24"/>
          <w:szCs w:val="24"/>
        </w:rPr>
        <w:t>НЕ ДОЛЖЕН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 находится в процессе процедур банкротства, ликвидации, разделения или реорганизации, в санкционных списках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OFAC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; должностные лица и участники (акционеры, учредители) </w:t>
      </w:r>
      <w:r w:rsidR="00162906" w:rsidRPr="00162906">
        <w:rPr>
          <w:rFonts w:ascii="Times New Roman" w:eastAsia="Calibri" w:hAnsi="Times New Roman" w:cs="Times New Roman"/>
          <w:b/>
          <w:bCs/>
          <w:sz w:val="24"/>
          <w:szCs w:val="24"/>
        </w:rPr>
        <w:t>НЕ ДОЛЖНЫ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 быть под следствием, в процессе уголовного преследования, находится в санкционных списках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OFAC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 и иметь связанных лиц (аффилированных) с санкционными компаниями из списка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OFAC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2906" w:rsidRPr="00162906">
        <w:rPr>
          <w:rFonts w:ascii="Times New Roman" w:eastAsia="Calibri" w:hAnsi="Times New Roman" w:cs="Times New Roman"/>
          <w:sz w:val="24"/>
          <w:szCs w:val="24"/>
          <w:lang w:val="en-US"/>
        </w:rPr>
        <w:t>EU</w:t>
      </w:r>
      <w:r w:rsidR="00162906" w:rsidRPr="0016290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391223" w14:textId="77777777" w:rsidR="00162906" w:rsidRPr="00162906" w:rsidRDefault="00162906" w:rsidP="00162906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9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30799F42" w14:textId="77777777" w:rsidR="00162906" w:rsidRPr="00162906" w:rsidRDefault="00162906" w:rsidP="00162906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9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устава;</w:t>
      </w:r>
    </w:p>
    <w:p w14:paraId="44DF78F3" w14:textId="749B4712" w:rsidR="00162906" w:rsidRPr="00162906" w:rsidRDefault="00162906" w:rsidP="00162906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906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102676">
        <w:rPr>
          <w:rFonts w:ascii="Times New Roman" w:hAnsi="Times New Roman" w:cs="Times New Roman"/>
          <w:sz w:val="24"/>
          <w:szCs w:val="24"/>
        </w:rPr>
        <w:t>, включая сканированную копию решения о назначении руководителя, паспорт руководителя</w:t>
      </w:r>
      <w:r w:rsidRPr="0016290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2FD12D" w14:textId="3CCFF19D" w:rsidR="00162906" w:rsidRPr="00162906" w:rsidRDefault="00162906" w:rsidP="00162906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906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A300EA">
        <w:rPr>
          <w:rFonts w:ascii="Times New Roman" w:hAnsi="Times New Roman" w:cs="Times New Roman"/>
          <w:sz w:val="24"/>
          <w:szCs w:val="24"/>
        </w:rPr>
        <w:t xml:space="preserve"> </w:t>
      </w:r>
      <w:r w:rsidR="00A300EA" w:rsidRPr="00A300EA">
        <w:rPr>
          <w:rFonts w:ascii="Times New Roman" w:hAnsi="Times New Roman" w:cs="Times New Roman"/>
          <w:sz w:val="24"/>
          <w:szCs w:val="24"/>
        </w:rPr>
        <w:t>(в случае если поставщик является резидентом Кыргызской Республики)</w:t>
      </w:r>
      <w:r w:rsidRPr="00162906">
        <w:rPr>
          <w:rFonts w:ascii="Times New Roman" w:hAnsi="Times New Roman" w:cs="Times New Roman"/>
          <w:sz w:val="24"/>
          <w:szCs w:val="24"/>
        </w:rPr>
        <w:t>;</w:t>
      </w:r>
    </w:p>
    <w:p w14:paraId="61788F73" w14:textId="77777777" w:rsidR="00162906" w:rsidRPr="00162906" w:rsidRDefault="00162906" w:rsidP="00162906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906">
        <w:rPr>
          <w:rFonts w:ascii="Times New Roman" w:hAnsi="Times New Roman"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18EAD450" w14:textId="77777777" w:rsidR="00162906" w:rsidRPr="00162906" w:rsidRDefault="00162906" w:rsidP="008D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CEB0C" w14:textId="77777777" w:rsidR="00162906" w:rsidRDefault="00162906" w:rsidP="008D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06F1" w14:textId="7149B330" w:rsidR="00162906" w:rsidRDefault="00162906" w:rsidP="008D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FB543" w14:textId="77777777" w:rsidR="002325C5" w:rsidRDefault="002325C5" w:rsidP="008D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B1B5" w14:textId="27E3B2FE" w:rsidR="00FC5BDA" w:rsidRPr="008D22E7" w:rsidRDefault="00FC5BDA" w:rsidP="008D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по построению ЦОД</w:t>
      </w:r>
    </w:p>
    <w:p w14:paraId="0276B403" w14:textId="5788163A" w:rsidR="00906FAC" w:rsidRPr="008D22E7" w:rsidRDefault="00906FAC" w:rsidP="008D22E7">
      <w:pPr>
        <w:pStyle w:val="10"/>
        <w:spacing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Техническое задание</w:t>
      </w:r>
      <w:r w:rsidR="00067EA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 иные требования</w:t>
      </w:r>
      <w:r w:rsidR="00C679D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для </w:t>
      </w:r>
      <w:r w:rsidR="00ED196F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У</w:t>
      </w:r>
      <w:r w:rsidR="00C679D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частника конкурса</w:t>
      </w:r>
    </w:p>
    <w:p w14:paraId="3E3A2537" w14:textId="583FD661" w:rsidR="005C17D0" w:rsidRPr="008D22E7" w:rsidRDefault="005C17D0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технико-конструктивные решение </w:t>
      </w:r>
      <w:r w:rsidR="00CF1BA9" w:rsidRPr="008D22E7">
        <w:rPr>
          <w:rFonts w:ascii="Times New Roman" w:hAnsi="Times New Roman" w:cs="Times New Roman"/>
          <w:sz w:val="24"/>
          <w:szCs w:val="24"/>
        </w:rPr>
        <w:t xml:space="preserve">по </w:t>
      </w:r>
      <w:r w:rsidRPr="008D22E7">
        <w:rPr>
          <w:rFonts w:ascii="Times New Roman" w:hAnsi="Times New Roman" w:cs="Times New Roman"/>
          <w:sz w:val="24"/>
          <w:szCs w:val="24"/>
        </w:rPr>
        <w:t>построени</w:t>
      </w:r>
      <w:r w:rsidR="00CF1BA9" w:rsidRPr="008D22E7">
        <w:rPr>
          <w:rFonts w:ascii="Times New Roman" w:hAnsi="Times New Roman" w:cs="Times New Roman"/>
          <w:sz w:val="24"/>
          <w:szCs w:val="24"/>
        </w:rPr>
        <w:t>ю</w:t>
      </w:r>
      <w:r w:rsidRPr="008D22E7">
        <w:rPr>
          <w:rFonts w:ascii="Times New Roman" w:hAnsi="Times New Roman" w:cs="Times New Roman"/>
          <w:sz w:val="24"/>
          <w:szCs w:val="24"/>
        </w:rPr>
        <w:t xml:space="preserve"> ЦОД у Заказчика</w:t>
      </w:r>
      <w:r w:rsidR="00794AF1" w:rsidRPr="008D22E7">
        <w:rPr>
          <w:rFonts w:ascii="Times New Roman" w:hAnsi="Times New Roman" w:cs="Times New Roman"/>
          <w:sz w:val="24"/>
          <w:szCs w:val="24"/>
        </w:rPr>
        <w:t>,</w:t>
      </w:r>
      <w:r w:rsidR="002A4789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583B06" w:rsidRPr="008D22E7">
        <w:rPr>
          <w:rFonts w:ascii="Times New Roman" w:hAnsi="Times New Roman" w:cs="Times New Roman"/>
          <w:sz w:val="24"/>
          <w:szCs w:val="24"/>
        </w:rPr>
        <w:t xml:space="preserve">отказоустойчивость которого должна соответствовать уровню </w:t>
      </w:r>
      <w:r w:rsidR="002A4789" w:rsidRPr="008D22E7">
        <w:rPr>
          <w:rFonts w:ascii="Times New Roman" w:hAnsi="Times New Roman" w:cs="Times New Roman"/>
          <w:sz w:val="24"/>
          <w:szCs w:val="24"/>
          <w:lang w:val="en-US"/>
        </w:rPr>
        <w:t>TIER</w:t>
      </w:r>
      <w:r w:rsidR="002A4789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2A4789" w:rsidRPr="008D22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3B06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794AF1" w:rsidRPr="008D22E7">
        <w:rPr>
          <w:rFonts w:ascii="Times New Roman" w:hAnsi="Times New Roman" w:cs="Times New Roman"/>
          <w:sz w:val="24"/>
          <w:szCs w:val="24"/>
        </w:rPr>
        <w:t>по классификации</w:t>
      </w:r>
      <w:r w:rsidR="00583B06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583B06" w:rsidRPr="008D22E7">
        <w:rPr>
          <w:rFonts w:ascii="Times New Roman" w:hAnsi="Times New Roman" w:cs="Times New Roman"/>
          <w:sz w:val="24"/>
          <w:szCs w:val="24"/>
          <w:lang w:val="en-US"/>
        </w:rPr>
        <w:t>Uptime</w:t>
      </w:r>
      <w:r w:rsidR="00583B06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583B06" w:rsidRPr="008D22E7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2170CA1C" w14:textId="4B2E3A32" w:rsidR="004D24C9" w:rsidRPr="008D22E7" w:rsidRDefault="004D24C9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Технико-конструктивное решение должно включать все необходимые схемы и описание для подтверждения Заказчику отказоустойчивости ЦОД;</w:t>
      </w:r>
    </w:p>
    <w:p w14:paraId="39D2FFFD" w14:textId="4FCDEBC7" w:rsidR="00D17199" w:rsidRPr="008D22E7" w:rsidRDefault="00D17199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Участнику конкурса предоставляется возможность провести обследование помещений, инженерных конструкций и коммуникаций Заказчика, выделенные площади под инфраструктуру ЦОД, а также подъездные пути и другие особенности, которые могут ограничить или повлиять на объем планируемых работ;</w:t>
      </w:r>
    </w:p>
    <w:p w14:paraId="741E8740" w14:textId="12900315" w:rsidR="005A63B5" w:rsidRPr="008D22E7" w:rsidRDefault="005A63B5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 необходимости Заказчика, Участнику конкурса необходимо провести презентацию своего конструктивно-технического решения;</w:t>
      </w:r>
    </w:p>
    <w:p w14:paraId="0D4D86B6" w14:textId="77777777" w:rsidR="00D17199" w:rsidRPr="008D22E7" w:rsidRDefault="005C17D0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смету на товары, работы и услуги</w:t>
      </w:r>
      <w:r w:rsidR="00085BBE" w:rsidRPr="008D22E7">
        <w:rPr>
          <w:rFonts w:ascii="Times New Roman" w:hAnsi="Times New Roman" w:cs="Times New Roman"/>
          <w:sz w:val="24"/>
          <w:szCs w:val="24"/>
        </w:rPr>
        <w:t>. Причем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5BBE" w:rsidRPr="008D22E7">
        <w:rPr>
          <w:rFonts w:ascii="Times New Roman" w:hAnsi="Times New Roman" w:cs="Times New Roman"/>
          <w:sz w:val="24"/>
          <w:szCs w:val="24"/>
        </w:rPr>
        <w:t>отдельно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BBE" w:rsidRPr="008D22E7">
        <w:rPr>
          <w:rFonts w:ascii="Times New Roman" w:hAnsi="Times New Roman" w:cs="Times New Roman"/>
          <w:sz w:val="24"/>
          <w:szCs w:val="24"/>
        </w:rPr>
        <w:t>выделить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BBE" w:rsidRPr="008D22E7">
        <w:rPr>
          <w:rFonts w:ascii="Times New Roman" w:hAnsi="Times New Roman" w:cs="Times New Roman"/>
          <w:sz w:val="24"/>
          <w:szCs w:val="24"/>
        </w:rPr>
        <w:t>стоимости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BBE" w:rsidRPr="008D22E7">
        <w:rPr>
          <w:rFonts w:ascii="Times New Roman" w:hAnsi="Times New Roman" w:cs="Times New Roman"/>
          <w:sz w:val="24"/>
          <w:szCs w:val="24"/>
        </w:rPr>
        <w:t>сертификации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BBE" w:rsidRPr="008D22E7">
        <w:rPr>
          <w:rFonts w:ascii="Times New Roman" w:hAnsi="Times New Roman" w:cs="Times New Roman"/>
          <w:sz w:val="24"/>
          <w:szCs w:val="24"/>
        </w:rPr>
        <w:t>ЦОД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(Tier Certification of Design Documents (TCDD) </w:t>
      </w:r>
      <w:r w:rsidR="00085BBE" w:rsidRPr="008D22E7">
        <w:rPr>
          <w:rFonts w:ascii="Times New Roman" w:hAnsi="Times New Roman" w:cs="Times New Roman"/>
          <w:sz w:val="24"/>
          <w:szCs w:val="24"/>
        </w:rPr>
        <w:t>и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Tier Certification of Constructed Facility (TCCF) </w:t>
      </w:r>
      <w:r w:rsidR="00085BBE" w:rsidRPr="008D22E7">
        <w:rPr>
          <w:rFonts w:ascii="Times New Roman" w:hAnsi="Times New Roman" w:cs="Times New Roman"/>
          <w:sz w:val="24"/>
          <w:szCs w:val="24"/>
        </w:rPr>
        <w:t>в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Uptime Institute» </w:t>
      </w:r>
      <w:r w:rsidR="00085BBE" w:rsidRPr="008D22E7">
        <w:rPr>
          <w:rFonts w:ascii="Times New Roman" w:hAnsi="Times New Roman" w:cs="Times New Roman"/>
          <w:sz w:val="24"/>
          <w:szCs w:val="24"/>
        </w:rPr>
        <w:t>для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BBE" w:rsidRPr="008D22E7">
        <w:rPr>
          <w:rFonts w:ascii="Times New Roman" w:hAnsi="Times New Roman" w:cs="Times New Roman"/>
          <w:sz w:val="24"/>
          <w:szCs w:val="24"/>
        </w:rPr>
        <w:t>уровня</w:t>
      </w:r>
      <w:r w:rsidR="00085BBE" w:rsidRPr="008D22E7">
        <w:rPr>
          <w:rFonts w:ascii="Times New Roman" w:hAnsi="Times New Roman" w:cs="Times New Roman"/>
          <w:sz w:val="24"/>
          <w:szCs w:val="24"/>
          <w:lang w:val="en-US"/>
        </w:rPr>
        <w:t xml:space="preserve"> TIER III). </w:t>
      </w:r>
    </w:p>
    <w:p w14:paraId="191FF865" w14:textId="70C40E58" w:rsidR="00C34F92" w:rsidRPr="008D22E7" w:rsidRDefault="00C34F92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смету на постгарантийное обслуживание поставляемого оборудования (по текущим ценам);</w:t>
      </w:r>
    </w:p>
    <w:p w14:paraId="4F65A25A" w14:textId="1C5EF0FE" w:rsidR="005A63B5" w:rsidRPr="008D22E7" w:rsidRDefault="005C17D0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план-график реализации проекта</w:t>
      </w:r>
      <w:r w:rsidR="00085BBE" w:rsidRPr="008D22E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17199" w:rsidRPr="008D22E7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085BBE" w:rsidRPr="008D22E7">
        <w:rPr>
          <w:rFonts w:ascii="Times New Roman" w:hAnsi="Times New Roman" w:cs="Times New Roman"/>
          <w:sz w:val="24"/>
          <w:szCs w:val="24"/>
        </w:rPr>
        <w:t>план-график проведения взаиморасчетов</w:t>
      </w:r>
      <w:r w:rsidR="00D17199" w:rsidRPr="008D22E7">
        <w:rPr>
          <w:rFonts w:ascii="Times New Roman" w:hAnsi="Times New Roman" w:cs="Times New Roman"/>
          <w:sz w:val="24"/>
          <w:szCs w:val="24"/>
        </w:rPr>
        <w:t xml:space="preserve"> (обсуждаем с Заказчиком). Ожидаемый Заказчиком план реализации проекта приведен ниже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  <w:bookmarkStart w:id="0" w:name="_Hlk178091251"/>
    </w:p>
    <w:bookmarkEnd w:id="0"/>
    <w:p w14:paraId="50A0B00B" w14:textId="4C7E5C6C" w:rsidR="001E1DD3" w:rsidRPr="008D22E7" w:rsidRDefault="001E1DD3" w:rsidP="008D22E7">
      <w:pPr>
        <w:pStyle w:val="a3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разработ</w:t>
      </w:r>
      <w:r w:rsidR="00D17199" w:rsidRPr="008D22E7">
        <w:rPr>
          <w:rFonts w:ascii="Times New Roman" w:hAnsi="Times New Roman" w:cs="Times New Roman"/>
          <w:sz w:val="24"/>
          <w:szCs w:val="24"/>
        </w:rPr>
        <w:t>ать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план тестирования инфраструктуры ЦОД</w:t>
      </w:r>
      <w:r w:rsidR="00794AF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на его отказоустойчивость согласно требованиям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TIER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17199" w:rsidRPr="008D22E7">
        <w:rPr>
          <w:rFonts w:ascii="Times New Roman" w:hAnsi="Times New Roman" w:cs="Times New Roman"/>
          <w:sz w:val="24"/>
          <w:szCs w:val="24"/>
        </w:rPr>
        <w:t>, согласовать его с Заказчиком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 </w:t>
      </w:r>
      <w:r w:rsidR="00CF1BA9" w:rsidRPr="008D22E7">
        <w:rPr>
          <w:rFonts w:ascii="Times New Roman" w:hAnsi="Times New Roman" w:cs="Times New Roman"/>
          <w:sz w:val="24"/>
          <w:szCs w:val="24"/>
        </w:rPr>
        <w:t>прове</w:t>
      </w:r>
      <w:r w:rsidR="00D17199" w:rsidRPr="008D22E7">
        <w:rPr>
          <w:rFonts w:ascii="Times New Roman" w:hAnsi="Times New Roman" w:cs="Times New Roman"/>
          <w:sz w:val="24"/>
          <w:szCs w:val="24"/>
        </w:rPr>
        <w:t>сти тестирование с его участием (</w:t>
      </w:r>
      <w:proofErr w:type="spellStart"/>
      <w:r w:rsidR="00D17199" w:rsidRPr="008D22E7">
        <w:rPr>
          <w:rFonts w:ascii="Times New Roman" w:hAnsi="Times New Roman" w:cs="Times New Roman"/>
          <w:sz w:val="24"/>
          <w:szCs w:val="24"/>
        </w:rPr>
        <w:t>предсертификационное</w:t>
      </w:r>
      <w:proofErr w:type="spellEnd"/>
      <w:r w:rsidR="00D17199" w:rsidRPr="008D22E7">
        <w:rPr>
          <w:rFonts w:ascii="Times New Roman" w:hAnsi="Times New Roman" w:cs="Times New Roman"/>
          <w:sz w:val="24"/>
          <w:szCs w:val="24"/>
        </w:rPr>
        <w:t>)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7C68B27D" w14:textId="77777777" w:rsidR="00E94DB9" w:rsidRPr="00E94DB9" w:rsidRDefault="00E94DB9" w:rsidP="00E94D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DB9">
        <w:rPr>
          <w:rFonts w:ascii="Times New Roman" w:hAnsi="Times New Roman" w:cs="Times New Roman"/>
          <w:sz w:val="24"/>
          <w:szCs w:val="24"/>
        </w:rPr>
        <w:t>При наличии у Участника субподрядчиков на выполнение вспомогательных работ или установки вспомогательных систем (для систем пожарной безопасности, проведение строительных работ по ремонту и обустройству здания и помещений ЦОД) необходимы соответствующие разрешительные документы (лицензии).</w:t>
      </w:r>
    </w:p>
    <w:p w14:paraId="05FF30B3" w14:textId="77777777" w:rsidR="00E94DB9" w:rsidRPr="008D22E7" w:rsidRDefault="00E94DB9" w:rsidP="00067EA3">
      <w:pPr>
        <w:pStyle w:val="a3"/>
        <w:spacing w:after="6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AD58AA" w14:textId="43748207" w:rsidR="00D17199" w:rsidRPr="008D22E7" w:rsidRDefault="00D17199" w:rsidP="008D22E7">
      <w:pPr>
        <w:spacing w:before="120"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Ожидаемый Заказчиком план реализации проекта.</w:t>
      </w:r>
    </w:p>
    <w:tbl>
      <w:tblPr>
        <w:tblW w:w="9497" w:type="dxa"/>
        <w:tblInd w:w="-5" w:type="dxa"/>
        <w:tblLook w:val="04A0" w:firstRow="1" w:lastRow="0" w:firstColumn="1" w:lastColumn="0" w:noHBand="0" w:noVBand="1"/>
      </w:tblPr>
      <w:tblGrid>
        <w:gridCol w:w="439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  <w:gridCol w:w="448"/>
        <w:gridCol w:w="456"/>
      </w:tblGrid>
      <w:tr w:rsidR="00D17199" w:rsidRPr="008D22E7" w14:paraId="07F94B64" w14:textId="77777777" w:rsidTr="0007498C">
        <w:trPr>
          <w:trHeight w:val="300"/>
          <w:tblHeader/>
        </w:trPr>
        <w:tc>
          <w:tcPr>
            <w:tcW w:w="4394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4810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  <w:gridSpan w:val="12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D7844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в месяцах</w:t>
            </w:r>
          </w:p>
        </w:tc>
      </w:tr>
      <w:tr w:rsidR="00D17199" w:rsidRPr="008D22E7" w14:paraId="5CDA00AB" w14:textId="77777777" w:rsidTr="0007498C">
        <w:trPr>
          <w:trHeight w:val="300"/>
        </w:trPr>
        <w:tc>
          <w:tcPr>
            <w:tcW w:w="4394" w:type="dxa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01CE0164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5718066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4FBBB78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6F7B9EE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748C42A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43E71F1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14A0CEB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7827D52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B29A86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782EC39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35129D4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62948D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18DC775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17199" w:rsidRPr="008D22E7" w14:paraId="0D058FCA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2587A56" w14:textId="237CCF10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конкурсного предложения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75A0365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2340FE7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0F6F5E6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E860F6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808D44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5C4920B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21237934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8ED851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B18F02B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06C28FC5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1122CA4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14772A2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7199" w:rsidRPr="008D22E7" w14:paraId="5754CBC2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2969F12E" w14:textId="6D20DC29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Строительные подготовительные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0563F6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7CB86D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600F54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6DCF1C8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3D856E0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2DB1BC5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AC53FD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2C2FDF52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397252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187842C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8A5787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F0B80B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7199" w:rsidRPr="008D22E7" w14:paraId="530FF685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B19B9ED" w14:textId="651C3B7B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Поставка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4FE9AE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688853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7E6BD397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9A139A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92E520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510DA884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14069EDB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D08F54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BB7583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03C066F7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073AC68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4E0119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7199" w:rsidRPr="008D22E7" w14:paraId="783AFD3A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2671215D" w14:textId="53E874B6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рабочего проекта</w:t>
            </w:r>
            <w:r w:rsidR="00FC21DD"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8D08D" w:themeFill="accent6" w:themeFillTint="99"/>
            <w:noWrap/>
            <w:vAlign w:val="bottom"/>
            <w:hideMark/>
          </w:tcPr>
          <w:p w14:paraId="5D19A67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8D08D" w:themeFill="accent6" w:themeFillTint="99"/>
            <w:noWrap/>
            <w:vAlign w:val="bottom"/>
            <w:hideMark/>
          </w:tcPr>
          <w:p w14:paraId="3C149147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7C162D67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79D8B5B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9C0EE1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97B1836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125CB55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09A6CA9E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EB7BF5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A34C32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52E7DE3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3A05072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7199" w:rsidRPr="008D22E7" w14:paraId="4A1D040E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25AE713" w14:textId="4D52173E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Монтаж и пуско-наладочные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45FA5F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46F857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5602D07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65AC369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1AB8136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22CD459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37F460CB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35320D8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5C3E06A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529306BE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6D769670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9764AB5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7199" w:rsidRPr="008D22E7" w14:paraId="4F29F0C4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272653D8" w14:textId="10759D44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Тестирование (внутреннее)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046B5E7D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26148CC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7D6A281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6C915DE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1FCCA636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0911351F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742F8F05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5F8EABD3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7F62A4F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065FF72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</w:tcPr>
          <w:p w14:paraId="2A99F946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</w:tcPr>
          <w:p w14:paraId="6FFCC54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99" w:rsidRPr="008D22E7" w14:paraId="6F42F572" w14:textId="77777777" w:rsidTr="0007498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6316221" w14:textId="0A395116" w:rsidR="00D17199" w:rsidRPr="008D22E7" w:rsidRDefault="00D17199" w:rsidP="008D22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21DD"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Приемка/передача ЦОД (сертификация)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F8E6C0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5D3DCF4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BD0594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2FCD992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9339066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4A379B8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25586D8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3622E449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739C99DC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9C788D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noWrap/>
            <w:vAlign w:val="bottom"/>
            <w:hideMark/>
          </w:tcPr>
          <w:p w14:paraId="56D9FDD1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000000" w:fill="A9D08E"/>
            <w:noWrap/>
            <w:vAlign w:val="bottom"/>
            <w:hideMark/>
          </w:tcPr>
          <w:p w14:paraId="03EB26FA" w14:textId="77777777" w:rsidR="00D17199" w:rsidRPr="008D22E7" w:rsidRDefault="00D17199" w:rsidP="008D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5C074F7" w14:textId="72A901DB" w:rsidR="00C679D1" w:rsidRPr="008D22E7" w:rsidRDefault="00563142" w:rsidP="008D22E7">
      <w:pPr>
        <w:pStyle w:val="10"/>
        <w:spacing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Границы</w:t>
      </w:r>
      <w:r w:rsidR="00A95164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679D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конструктивно-технического решения</w:t>
      </w:r>
      <w:r w:rsidR="00A95164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построения ЦОД</w:t>
      </w:r>
      <w:r w:rsidR="00794AF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  <w:r w:rsidR="00A95164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Заказчика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</w:p>
    <w:p w14:paraId="13B0E9A8" w14:textId="3F15BE7B" w:rsidR="00E95CCB" w:rsidRPr="008D22E7" w:rsidRDefault="00160113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мощности и производительность </w:t>
      </w:r>
      <w:r w:rsidR="00554B17" w:rsidRPr="008D22E7">
        <w:rPr>
          <w:rFonts w:ascii="Times New Roman" w:hAnsi="Times New Roman" w:cs="Times New Roman"/>
          <w:sz w:val="24"/>
          <w:szCs w:val="24"/>
        </w:rPr>
        <w:t xml:space="preserve">оборудования в </w:t>
      </w: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конструктивно-техническо</w:t>
      </w:r>
      <w:r w:rsidR="00554B17" w:rsidRPr="008D22E7">
        <w:rPr>
          <w:rFonts w:ascii="Times New Roman" w:hAnsi="Times New Roman" w:cs="Times New Roman"/>
          <w:sz w:val="24"/>
          <w:szCs w:val="24"/>
        </w:rPr>
        <w:t>м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54B17" w:rsidRPr="008D22E7">
        <w:rPr>
          <w:rFonts w:ascii="Times New Roman" w:hAnsi="Times New Roman" w:cs="Times New Roman"/>
          <w:sz w:val="24"/>
          <w:szCs w:val="24"/>
        </w:rPr>
        <w:t>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Участника должно основываться на потреблении активного ИТ оборудования Заказчика в </w:t>
      </w:r>
      <w:r w:rsidR="005C17D0" w:rsidRPr="008D22E7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Pr="008D22E7">
        <w:rPr>
          <w:rFonts w:ascii="Times New Roman" w:hAnsi="Times New Roman" w:cs="Times New Roman"/>
          <w:sz w:val="24"/>
          <w:szCs w:val="24"/>
        </w:rPr>
        <w:t>1</w:t>
      </w:r>
      <w:r w:rsidR="00A562AC" w:rsidRPr="008D22E7">
        <w:rPr>
          <w:rFonts w:ascii="Times New Roman" w:hAnsi="Times New Roman" w:cs="Times New Roman"/>
          <w:sz w:val="24"/>
          <w:szCs w:val="24"/>
        </w:rPr>
        <w:t>6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5C17D0" w:rsidRPr="008D22E7">
        <w:rPr>
          <w:rFonts w:ascii="Times New Roman" w:hAnsi="Times New Roman" w:cs="Times New Roman"/>
          <w:sz w:val="24"/>
          <w:szCs w:val="24"/>
        </w:rPr>
        <w:t xml:space="preserve">ИТ </w:t>
      </w:r>
      <w:r w:rsidRPr="008D22E7">
        <w:rPr>
          <w:rFonts w:ascii="Times New Roman" w:hAnsi="Times New Roman" w:cs="Times New Roman"/>
          <w:sz w:val="24"/>
          <w:szCs w:val="24"/>
        </w:rPr>
        <w:t>шкафов</w:t>
      </w:r>
      <w:r w:rsidR="005C17D0" w:rsidRPr="008D22E7">
        <w:rPr>
          <w:rFonts w:ascii="Times New Roman" w:hAnsi="Times New Roman" w:cs="Times New Roman"/>
          <w:sz w:val="24"/>
          <w:szCs w:val="24"/>
        </w:rPr>
        <w:t xml:space="preserve">, потребляемых 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по </w:t>
      </w:r>
      <w:r w:rsidR="005C17D0" w:rsidRPr="008D22E7">
        <w:rPr>
          <w:rFonts w:ascii="Times New Roman" w:hAnsi="Times New Roman" w:cs="Times New Roman"/>
          <w:sz w:val="24"/>
          <w:szCs w:val="24"/>
        </w:rPr>
        <w:t>12 кВт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5C17D0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и 2 телекоммуникационных шкафа по 4кВт </w:t>
      </w:r>
      <w:r w:rsidR="005C17D0" w:rsidRPr="008D22E7">
        <w:rPr>
          <w:rFonts w:ascii="Times New Roman" w:hAnsi="Times New Roman" w:cs="Times New Roman"/>
          <w:sz w:val="24"/>
          <w:szCs w:val="24"/>
        </w:rPr>
        <w:t>для каждой фазы электропитания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К каждому </w:t>
      </w:r>
      <w:r w:rsidR="00554B17" w:rsidRPr="008D22E7">
        <w:rPr>
          <w:rFonts w:ascii="Times New Roman" w:hAnsi="Times New Roman" w:cs="Times New Roman"/>
          <w:sz w:val="24"/>
          <w:szCs w:val="24"/>
        </w:rPr>
        <w:t xml:space="preserve">такому 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шкафу должно быть подведено </w:t>
      </w:r>
      <w:r w:rsidR="00ED196F" w:rsidRPr="008D22E7">
        <w:rPr>
          <w:rFonts w:ascii="Times New Roman" w:hAnsi="Times New Roman" w:cs="Times New Roman"/>
          <w:sz w:val="24"/>
          <w:szCs w:val="24"/>
        </w:rPr>
        <w:t>отказоустойчивое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3966FB" w:rsidRPr="008D22E7">
        <w:rPr>
          <w:rFonts w:ascii="Times New Roman" w:hAnsi="Times New Roman" w:cs="Times New Roman"/>
          <w:sz w:val="24"/>
          <w:szCs w:val="24"/>
        </w:rPr>
        <w:t xml:space="preserve">гарантированное </w:t>
      </w:r>
      <w:r w:rsidR="00A562AC" w:rsidRPr="008D22E7">
        <w:rPr>
          <w:rFonts w:ascii="Times New Roman" w:hAnsi="Times New Roman" w:cs="Times New Roman"/>
          <w:sz w:val="24"/>
          <w:szCs w:val="24"/>
        </w:rPr>
        <w:t>электропитание;</w:t>
      </w:r>
    </w:p>
    <w:p w14:paraId="42685452" w14:textId="387CB22F" w:rsidR="00A562AC" w:rsidRPr="008D22E7" w:rsidRDefault="00A562AC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мощности гарантированного питания оборудования ЦОД</w:t>
      </w:r>
      <w:r w:rsidR="00794AF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94AF1" w:rsidRPr="008D22E7">
        <w:rPr>
          <w:rFonts w:ascii="Times New Roman" w:hAnsi="Times New Roman" w:cs="Times New Roman"/>
          <w:sz w:val="24"/>
          <w:szCs w:val="24"/>
        </w:rPr>
        <w:t>ю</w:t>
      </w:r>
      <w:r w:rsidRPr="008D22E7">
        <w:rPr>
          <w:rFonts w:ascii="Times New Roman" w:hAnsi="Times New Roman" w:cs="Times New Roman"/>
          <w:sz w:val="24"/>
          <w:szCs w:val="24"/>
        </w:rPr>
        <w:t>тся конструктивно-техническим решением Участника;</w:t>
      </w:r>
    </w:p>
    <w:p w14:paraId="11106991" w14:textId="1D70F44B" w:rsidR="00522899" w:rsidRPr="008D22E7" w:rsidRDefault="00522899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мощности холодопроизводительности кондиционеров для помещений ЦОД</w:t>
      </w:r>
      <w:r w:rsidR="00794AF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94AF1" w:rsidRPr="008D22E7">
        <w:rPr>
          <w:rFonts w:ascii="Times New Roman" w:hAnsi="Times New Roman" w:cs="Times New Roman"/>
          <w:sz w:val="24"/>
          <w:szCs w:val="24"/>
        </w:rPr>
        <w:t>ю</w:t>
      </w:r>
      <w:r w:rsidRPr="008D22E7">
        <w:rPr>
          <w:rFonts w:ascii="Times New Roman" w:hAnsi="Times New Roman" w:cs="Times New Roman"/>
          <w:sz w:val="24"/>
          <w:szCs w:val="24"/>
        </w:rPr>
        <w:t>тся конструктивно-техническим решением Участника;</w:t>
      </w:r>
    </w:p>
    <w:p w14:paraId="2503E778" w14:textId="19335D49" w:rsidR="00A562AC" w:rsidRPr="008D22E7" w:rsidRDefault="00D0056C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</w:t>
      </w:r>
      <w:r w:rsidR="00794AF1" w:rsidRPr="008D22E7">
        <w:rPr>
          <w:rFonts w:ascii="Times New Roman" w:hAnsi="Times New Roman" w:cs="Times New Roman"/>
          <w:sz w:val="24"/>
          <w:szCs w:val="24"/>
        </w:rPr>
        <w:t>ие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94AF1" w:rsidRPr="008D22E7">
        <w:rPr>
          <w:rFonts w:ascii="Times New Roman" w:hAnsi="Times New Roman" w:cs="Times New Roman"/>
          <w:sz w:val="24"/>
          <w:szCs w:val="24"/>
        </w:rPr>
        <w:t>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ограничива</w:t>
      </w:r>
      <w:r w:rsidR="00554B17" w:rsidRPr="008D22E7">
        <w:rPr>
          <w:rFonts w:ascii="Times New Roman" w:hAnsi="Times New Roman" w:cs="Times New Roman"/>
          <w:sz w:val="24"/>
          <w:szCs w:val="24"/>
        </w:rPr>
        <w:t>е</w:t>
      </w:r>
      <w:r w:rsidRPr="008D22E7">
        <w:rPr>
          <w:rFonts w:ascii="Times New Roman" w:hAnsi="Times New Roman" w:cs="Times New Roman"/>
          <w:sz w:val="24"/>
          <w:szCs w:val="24"/>
        </w:rPr>
        <w:t xml:space="preserve">тся </w:t>
      </w:r>
      <w:r w:rsidR="00A562AC" w:rsidRPr="008D22E7">
        <w:rPr>
          <w:rFonts w:ascii="Times New Roman" w:hAnsi="Times New Roman" w:cs="Times New Roman"/>
          <w:sz w:val="24"/>
          <w:szCs w:val="24"/>
        </w:rPr>
        <w:t>точк</w:t>
      </w:r>
      <w:r w:rsidRPr="008D22E7">
        <w:rPr>
          <w:rFonts w:ascii="Times New Roman" w:hAnsi="Times New Roman" w:cs="Times New Roman"/>
          <w:sz w:val="24"/>
          <w:szCs w:val="24"/>
        </w:rPr>
        <w:t>ами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присоединения к сетям внешнего электроснабжения</w:t>
      </w:r>
      <w:r w:rsidR="00794AF1" w:rsidRPr="008D22E7">
        <w:rPr>
          <w:rFonts w:ascii="Times New Roman" w:hAnsi="Times New Roman" w:cs="Times New Roman"/>
          <w:sz w:val="24"/>
          <w:szCs w:val="24"/>
        </w:rPr>
        <w:t xml:space="preserve">: 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две секции существующей </w:t>
      </w:r>
      <w:r w:rsidRPr="008D22E7">
        <w:rPr>
          <w:rFonts w:ascii="Times New Roman" w:hAnsi="Times New Roman" w:cs="Times New Roman"/>
          <w:sz w:val="24"/>
          <w:szCs w:val="24"/>
        </w:rPr>
        <w:t>трансформаторной подстанцией (ТП), располагаемой на территории Заказчика</w:t>
      </w:r>
      <w:r w:rsidR="00A562A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07A4F0F1" w14:textId="376D4EF5" w:rsidR="00A562AC" w:rsidRPr="008D22E7" w:rsidRDefault="00A562AC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места для установки оборудования определяются Заказчиком</w:t>
      </w:r>
      <w:r w:rsidR="00ED196F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794AF1" w:rsidRPr="008D22E7">
        <w:rPr>
          <w:rFonts w:ascii="Times New Roman" w:hAnsi="Times New Roman" w:cs="Times New Roman"/>
          <w:sz w:val="24"/>
          <w:szCs w:val="24"/>
        </w:rPr>
        <w:t>по</w:t>
      </w:r>
      <w:r w:rsidR="00ED196F" w:rsidRPr="008D22E7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="00794AF1" w:rsidRPr="008D22E7">
        <w:rPr>
          <w:rFonts w:ascii="Times New Roman" w:hAnsi="Times New Roman" w:cs="Times New Roman"/>
          <w:sz w:val="24"/>
          <w:szCs w:val="24"/>
        </w:rPr>
        <w:t>ю</w:t>
      </w:r>
      <w:r w:rsidR="00ED196F" w:rsidRPr="008D22E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5DBBFF87" w14:textId="3E4CD7E3" w:rsidR="00A562AC" w:rsidRPr="008D22E7" w:rsidRDefault="00A562AC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места для прокладки </w:t>
      </w:r>
      <w:r w:rsidR="00794AF1" w:rsidRPr="008D22E7">
        <w:rPr>
          <w:rFonts w:ascii="Times New Roman" w:hAnsi="Times New Roman" w:cs="Times New Roman"/>
          <w:sz w:val="24"/>
          <w:szCs w:val="24"/>
        </w:rPr>
        <w:t xml:space="preserve">силовых </w:t>
      </w:r>
      <w:r w:rsidRPr="008D22E7">
        <w:rPr>
          <w:rFonts w:ascii="Times New Roman" w:hAnsi="Times New Roman" w:cs="Times New Roman"/>
          <w:sz w:val="24"/>
          <w:szCs w:val="24"/>
        </w:rPr>
        <w:t xml:space="preserve">кабелей и </w:t>
      </w:r>
      <w:r w:rsidR="00794AF1" w:rsidRPr="008D22E7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Pr="008D22E7">
        <w:rPr>
          <w:rFonts w:ascii="Times New Roman" w:hAnsi="Times New Roman" w:cs="Times New Roman"/>
          <w:sz w:val="24"/>
          <w:szCs w:val="24"/>
        </w:rPr>
        <w:t>коммуникаций определяются на месте в процессе предварительного обследования и согласования с Заказчиком;</w:t>
      </w:r>
    </w:p>
    <w:p w14:paraId="1046BDCE" w14:textId="697256BA" w:rsidR="00A562AC" w:rsidRPr="008D22E7" w:rsidRDefault="00ED196F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сполнителю </w:t>
      </w:r>
      <w:r w:rsidR="00794AF1" w:rsidRPr="008D22E7">
        <w:rPr>
          <w:rFonts w:ascii="Times New Roman" w:hAnsi="Times New Roman" w:cs="Times New Roman"/>
          <w:sz w:val="24"/>
          <w:szCs w:val="24"/>
        </w:rPr>
        <w:t>вменяется</w:t>
      </w:r>
      <w:r w:rsidR="00554B17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A562AC" w:rsidRPr="008D22E7">
        <w:rPr>
          <w:rFonts w:ascii="Times New Roman" w:hAnsi="Times New Roman" w:cs="Times New Roman"/>
          <w:sz w:val="24"/>
          <w:szCs w:val="24"/>
        </w:rPr>
        <w:t>прове</w:t>
      </w:r>
      <w:r w:rsidR="00794AF1" w:rsidRPr="008D22E7">
        <w:rPr>
          <w:rFonts w:ascii="Times New Roman" w:hAnsi="Times New Roman" w:cs="Times New Roman"/>
          <w:sz w:val="24"/>
          <w:szCs w:val="24"/>
        </w:rPr>
        <w:t>дение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восстановительны</w:t>
      </w:r>
      <w:r w:rsidR="00794AF1" w:rsidRPr="008D22E7">
        <w:rPr>
          <w:rFonts w:ascii="Times New Roman" w:hAnsi="Times New Roman" w:cs="Times New Roman"/>
          <w:sz w:val="24"/>
          <w:szCs w:val="24"/>
        </w:rPr>
        <w:t>х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 работ если были нарушены инженерные конструкции, стены, брусчатка, половые покрытия или другие элементы здания Заказчика.</w:t>
      </w:r>
    </w:p>
    <w:p w14:paraId="65A43F41" w14:textId="6B73847D" w:rsidR="005C17D0" w:rsidRPr="008D22E7" w:rsidRDefault="00EE2468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уровень отказоустойчивости энерго- и холодоснабжения ИТ оборудования не менее уровня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TIER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22E7">
        <w:rPr>
          <w:rFonts w:ascii="Times New Roman" w:hAnsi="Times New Roman" w:cs="Times New Roman"/>
          <w:sz w:val="24"/>
          <w:szCs w:val="24"/>
        </w:rPr>
        <w:t xml:space="preserve"> (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Uptime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8D22E7">
        <w:rPr>
          <w:rFonts w:ascii="Times New Roman" w:hAnsi="Times New Roman" w:cs="Times New Roman"/>
          <w:sz w:val="24"/>
          <w:szCs w:val="24"/>
        </w:rPr>
        <w:t>);</w:t>
      </w:r>
    </w:p>
    <w:p w14:paraId="20BAE348" w14:textId="17301CCA" w:rsidR="00EE2468" w:rsidRPr="008D22E7" w:rsidRDefault="00EE2468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конструктивно-технические решения должны соответствовать специализированным </w:t>
      </w:r>
      <w:r w:rsidR="00A562AC" w:rsidRPr="008D22E7">
        <w:rPr>
          <w:rFonts w:ascii="Times New Roman" w:hAnsi="Times New Roman" w:cs="Times New Roman"/>
          <w:sz w:val="24"/>
          <w:szCs w:val="24"/>
        </w:rPr>
        <w:t xml:space="preserve">действующим стандартам, </w:t>
      </w:r>
      <w:r w:rsidRPr="008D22E7">
        <w:rPr>
          <w:rFonts w:ascii="Times New Roman" w:hAnsi="Times New Roman" w:cs="Times New Roman"/>
          <w:sz w:val="24"/>
          <w:szCs w:val="24"/>
        </w:rPr>
        <w:t>нормам и правилам, включая санитарные и экологические</w:t>
      </w:r>
      <w:r w:rsidR="00794AF1" w:rsidRPr="008D22E7">
        <w:rPr>
          <w:rFonts w:ascii="Times New Roman" w:hAnsi="Times New Roman" w:cs="Times New Roman"/>
          <w:sz w:val="24"/>
          <w:szCs w:val="24"/>
        </w:rPr>
        <w:t>,</w:t>
      </w:r>
      <w:r w:rsidR="003966FB" w:rsidRPr="008D22E7">
        <w:rPr>
          <w:rFonts w:ascii="Times New Roman" w:hAnsi="Times New Roman" w:cs="Times New Roman"/>
          <w:sz w:val="24"/>
          <w:szCs w:val="24"/>
        </w:rPr>
        <w:t xml:space="preserve"> действующие на территории К</w:t>
      </w:r>
      <w:r w:rsidR="00794AF1" w:rsidRPr="008D22E7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3966FB" w:rsidRPr="008D22E7">
        <w:rPr>
          <w:rFonts w:ascii="Times New Roman" w:hAnsi="Times New Roman" w:cs="Times New Roman"/>
          <w:sz w:val="24"/>
          <w:szCs w:val="24"/>
        </w:rPr>
        <w:t>Р</w:t>
      </w:r>
      <w:r w:rsidR="00794AF1" w:rsidRPr="008D22E7">
        <w:rPr>
          <w:rFonts w:ascii="Times New Roman" w:hAnsi="Times New Roman" w:cs="Times New Roman"/>
          <w:sz w:val="24"/>
          <w:szCs w:val="24"/>
        </w:rPr>
        <w:t>еспублики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5C9A780B" w14:textId="23A7085F" w:rsidR="00D17199" w:rsidRPr="008D22E7" w:rsidRDefault="00D17199" w:rsidP="008D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Выделенные площади для инфраструктуры ЦОД: машинный зал (серверная), помещение ИБП, электрощитовой, помещение кросса планируется расположить в подвальном помещении здания Заказчика. ДГУ и внешние блоки системы холодоснабжения во внутреннем дворе здания Заказчика. План расположения выделенных помещений приложен.</w:t>
      </w:r>
    </w:p>
    <w:p w14:paraId="746C5198" w14:textId="62870CCE" w:rsidR="00D7014B" w:rsidRPr="008D22E7" w:rsidRDefault="00D7014B" w:rsidP="008D22E7">
      <w:pPr>
        <w:pStyle w:val="10"/>
        <w:spacing w:after="12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Термины и определения.</w:t>
      </w:r>
    </w:p>
    <w:p w14:paraId="67FF2A14" w14:textId="555D0344" w:rsidR="00EE2468" w:rsidRPr="008D22E7" w:rsidRDefault="00EE2468" w:rsidP="008D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– компания</w:t>
      </w:r>
      <w:r w:rsidR="00D352E5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участвующая в конкурса (тендер</w:t>
      </w:r>
      <w:r w:rsidR="00ED196F" w:rsidRPr="008D22E7">
        <w:rPr>
          <w:rFonts w:ascii="Times New Roman" w:hAnsi="Times New Roman" w:cs="Times New Roman"/>
          <w:sz w:val="24"/>
          <w:szCs w:val="24"/>
        </w:rPr>
        <w:t>е</w:t>
      </w:r>
      <w:r w:rsidRPr="008D22E7">
        <w:rPr>
          <w:rFonts w:ascii="Times New Roman" w:hAnsi="Times New Roman" w:cs="Times New Roman"/>
          <w:sz w:val="24"/>
          <w:szCs w:val="24"/>
        </w:rPr>
        <w:t xml:space="preserve">) </w:t>
      </w:r>
      <w:r w:rsidR="00ED196F" w:rsidRPr="008D22E7">
        <w:rPr>
          <w:rFonts w:ascii="Times New Roman" w:hAnsi="Times New Roman" w:cs="Times New Roman"/>
          <w:sz w:val="24"/>
          <w:szCs w:val="24"/>
        </w:rPr>
        <w:t>в построении Центра Обработки Данных.</w:t>
      </w:r>
    </w:p>
    <w:p w14:paraId="6D109F4D" w14:textId="4A6F814A" w:rsidR="00EE2468" w:rsidRPr="008D22E7" w:rsidRDefault="00EE2468" w:rsidP="008D22E7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Исполнитель ‒ компания подписавший договор с Заказчиком </w:t>
      </w:r>
      <w:r w:rsidR="00D0056C" w:rsidRPr="008D22E7">
        <w:rPr>
          <w:rFonts w:ascii="Times New Roman" w:hAnsi="Times New Roman" w:cs="Times New Roman"/>
          <w:sz w:val="24"/>
          <w:szCs w:val="24"/>
        </w:rPr>
        <w:t>на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реализацию конструктивно-технических решений построения ЦОД.</w:t>
      </w:r>
    </w:p>
    <w:p w14:paraId="17595B28" w14:textId="14254160" w:rsidR="00D7014B" w:rsidRPr="008D22E7" w:rsidRDefault="00D7014B" w:rsidP="008D22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E2468" w:rsidRPr="008D22E7">
        <w:rPr>
          <w:rFonts w:ascii="Times New Roman" w:hAnsi="Times New Roman" w:cs="Times New Roman"/>
          <w:sz w:val="24"/>
          <w:szCs w:val="24"/>
        </w:rPr>
        <w:t>–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EE2468" w:rsidRPr="008D22E7">
        <w:rPr>
          <w:rFonts w:ascii="Times New Roman" w:hAnsi="Times New Roman" w:cs="Times New Roman"/>
          <w:sz w:val="24"/>
          <w:szCs w:val="24"/>
        </w:rPr>
        <w:t>ЗАО «</w:t>
      </w:r>
      <w:r w:rsidR="00ED196F" w:rsidRPr="008D22E7">
        <w:rPr>
          <w:rFonts w:ascii="Times New Roman" w:hAnsi="Times New Roman" w:cs="Times New Roman"/>
          <w:sz w:val="24"/>
          <w:szCs w:val="24"/>
        </w:rPr>
        <w:t>МПЦ</w:t>
      </w:r>
      <w:r w:rsidR="00EE2468" w:rsidRPr="008D22E7">
        <w:rPr>
          <w:rFonts w:ascii="Times New Roman" w:hAnsi="Times New Roman" w:cs="Times New Roman"/>
          <w:sz w:val="24"/>
          <w:szCs w:val="24"/>
        </w:rPr>
        <w:t>»</w:t>
      </w:r>
    </w:p>
    <w:p w14:paraId="69A6BAE1" w14:textId="1744C49B" w:rsidR="00D7014B" w:rsidRPr="008D22E7" w:rsidRDefault="00ED196F" w:rsidP="008D22E7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ЦОД (</w:t>
      </w:r>
      <w:r w:rsidR="00D7014B" w:rsidRPr="008D22E7">
        <w:rPr>
          <w:rFonts w:ascii="Times New Roman" w:hAnsi="Times New Roman" w:cs="Times New Roman"/>
          <w:sz w:val="24"/>
          <w:szCs w:val="24"/>
        </w:rPr>
        <w:t xml:space="preserve">Дата центр) </w:t>
      </w:r>
      <w:r w:rsidRPr="008D22E7">
        <w:rPr>
          <w:rFonts w:ascii="Times New Roman" w:hAnsi="Times New Roman" w:cs="Times New Roman"/>
          <w:sz w:val="24"/>
          <w:szCs w:val="24"/>
        </w:rPr>
        <w:t>–</w:t>
      </w:r>
      <w:r w:rsidR="00D7014B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Центр обработки данных</w:t>
      </w:r>
      <w:r w:rsidR="002F28B4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обеспечивающий стабильную и безотказную работу размещённого в нём </w:t>
      </w:r>
      <w:r w:rsidR="002F28B4" w:rsidRPr="008D22E7">
        <w:rPr>
          <w:rFonts w:ascii="Times New Roman" w:hAnsi="Times New Roman" w:cs="Times New Roman"/>
          <w:sz w:val="24"/>
          <w:szCs w:val="24"/>
        </w:rPr>
        <w:t xml:space="preserve">ИТ </w:t>
      </w:r>
      <w:r w:rsidRPr="008D22E7">
        <w:rPr>
          <w:rFonts w:ascii="Times New Roman" w:hAnsi="Times New Roman" w:cs="Times New Roman"/>
          <w:sz w:val="24"/>
          <w:szCs w:val="24"/>
        </w:rPr>
        <w:t>оборудования, включающий инфраструктуру электроснабжения, холодоснабжения и информационную кабельную сеть.</w:t>
      </w:r>
    </w:p>
    <w:p w14:paraId="7966067E" w14:textId="284B218B" w:rsidR="00D7014B" w:rsidRPr="008D22E7" w:rsidRDefault="00D7014B" w:rsidP="008D22E7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Рабочий Проект </w:t>
      </w:r>
      <w:r w:rsidR="00EE2468" w:rsidRPr="008D22E7">
        <w:rPr>
          <w:rFonts w:ascii="Times New Roman" w:hAnsi="Times New Roman" w:cs="Times New Roman"/>
          <w:sz w:val="24"/>
          <w:szCs w:val="24"/>
        </w:rPr>
        <w:t xml:space="preserve">(РП) </w:t>
      </w:r>
      <w:r w:rsidRPr="008D22E7">
        <w:rPr>
          <w:rFonts w:ascii="Times New Roman" w:hAnsi="Times New Roman" w:cs="Times New Roman"/>
          <w:sz w:val="24"/>
          <w:szCs w:val="24"/>
        </w:rPr>
        <w:t xml:space="preserve">– совокупность </w:t>
      </w:r>
      <w:r w:rsidR="00BB1A20" w:rsidRPr="008D22E7">
        <w:rPr>
          <w:rFonts w:ascii="Times New Roman" w:hAnsi="Times New Roman" w:cs="Times New Roman"/>
          <w:sz w:val="24"/>
          <w:szCs w:val="24"/>
        </w:rPr>
        <w:t xml:space="preserve">конструктивно-технических решений, </w:t>
      </w:r>
      <w:r w:rsidRPr="008D22E7">
        <w:rPr>
          <w:rFonts w:ascii="Times New Roman" w:hAnsi="Times New Roman" w:cs="Times New Roman"/>
          <w:sz w:val="24"/>
          <w:szCs w:val="24"/>
        </w:rPr>
        <w:t xml:space="preserve">моделей, свойств и характеристик построения </w:t>
      </w:r>
      <w:r w:rsidR="002F28B4" w:rsidRPr="008D22E7">
        <w:rPr>
          <w:rFonts w:ascii="Times New Roman" w:hAnsi="Times New Roman" w:cs="Times New Roman"/>
          <w:sz w:val="24"/>
          <w:szCs w:val="24"/>
        </w:rPr>
        <w:t>ЦОД</w:t>
      </w:r>
      <w:r w:rsidR="00AF45E0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описанных участником в форме, пригодной для его реализации.</w:t>
      </w:r>
    </w:p>
    <w:p w14:paraId="383F3203" w14:textId="7C198EE7" w:rsidR="002F28B4" w:rsidRPr="008D22E7" w:rsidRDefault="00794AF1" w:rsidP="008D22E7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</w:t>
      </w:r>
      <w:r w:rsidR="002F28B4" w:rsidRPr="008D22E7">
        <w:rPr>
          <w:rFonts w:ascii="Times New Roman" w:hAnsi="Times New Roman" w:cs="Times New Roman"/>
          <w:sz w:val="24"/>
          <w:szCs w:val="24"/>
        </w:rPr>
        <w:t>ашинный зал (серверная) ‒ помещение предназначенное для размещения ИТ оборудования.</w:t>
      </w:r>
    </w:p>
    <w:p w14:paraId="698F8031" w14:textId="4DEBED3F" w:rsidR="006145DF" w:rsidRPr="008D22E7" w:rsidRDefault="00794AF1" w:rsidP="008D22E7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B4FAC" w:rsidRPr="008D22E7">
        <w:rPr>
          <w:rFonts w:ascii="Times New Roman" w:hAnsi="Times New Roman" w:cs="Times New Roman"/>
          <w:sz w:val="24"/>
          <w:szCs w:val="24"/>
        </w:rPr>
        <w:t>амбур</w:t>
      </w:r>
      <w:r w:rsidR="002F28B4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CB4FAC" w:rsidRPr="008D22E7">
        <w:rPr>
          <w:rFonts w:ascii="Times New Roman" w:hAnsi="Times New Roman" w:cs="Times New Roman"/>
          <w:sz w:val="24"/>
          <w:szCs w:val="24"/>
        </w:rPr>
        <w:t>‒ помещение, которое отделяет машинный зал от прямого проникновения воздушных масс различной температуры и предотвращает резкое изменение климата машинного зала, а также служащий дополнительным барьером физической безопасности и помещением для сборки и ремонта ИТ оборудования.</w:t>
      </w:r>
    </w:p>
    <w:p w14:paraId="72FE0C7B" w14:textId="2650F537" w:rsidR="00437078" w:rsidRPr="008D22E7" w:rsidRDefault="00437078" w:rsidP="008D22E7">
      <w:pPr>
        <w:pStyle w:val="10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Общие требования</w:t>
      </w:r>
      <w:r w:rsidR="001C13DC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к конструктивно-техническим решени</w:t>
      </w:r>
      <w:r w:rsidR="00E50705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ям </w:t>
      </w:r>
      <w:r w:rsidR="00235F78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построения </w:t>
      </w:r>
      <w:r w:rsidR="00E50705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ЦОДа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78C1DB77" w14:textId="35716D4F" w:rsidR="009E7239" w:rsidRPr="008D22E7" w:rsidRDefault="00437078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Электроснабжение ЦОД</w:t>
      </w:r>
      <w:r w:rsidR="007B40A7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по степени надёжности должно соответствовать требованиям особой группы первой категории по классификации ПУЭ (от трех независимых, взаимно резервируемых источников питания).</w:t>
      </w:r>
    </w:p>
    <w:p w14:paraId="31BA3D10" w14:textId="0B125B04" w:rsidR="009E7239" w:rsidRPr="008D22E7" w:rsidRDefault="00E50705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</w:t>
      </w:r>
      <w:r w:rsidR="009E7239" w:rsidRPr="008D22E7">
        <w:rPr>
          <w:rFonts w:ascii="Times New Roman" w:hAnsi="Times New Roman" w:cs="Times New Roman"/>
          <w:sz w:val="24"/>
          <w:szCs w:val="24"/>
        </w:rPr>
        <w:t>ехнико-конструктивное решение Участника должно предусмотреть уровень доступности ИТ оборудования Заказчика, соответствующий уровню T</w:t>
      </w:r>
      <w:r w:rsidR="007B40A7" w:rsidRPr="008D22E7">
        <w:rPr>
          <w:rFonts w:ascii="Times New Roman" w:hAnsi="Times New Roman" w:cs="Times New Roman"/>
          <w:sz w:val="24"/>
          <w:szCs w:val="24"/>
          <w:lang w:val="en-US"/>
        </w:rPr>
        <w:t>IER</w:t>
      </w:r>
      <w:r w:rsidR="009E7239" w:rsidRPr="008D22E7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="009E7239" w:rsidRPr="008D22E7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="009E7239" w:rsidRPr="008D22E7">
        <w:rPr>
          <w:rFonts w:ascii="Times New Roman" w:hAnsi="Times New Roman" w:cs="Times New Roman"/>
          <w:sz w:val="24"/>
          <w:szCs w:val="24"/>
        </w:rPr>
        <w:t xml:space="preserve"> Institute</w:t>
      </w:r>
      <w:r w:rsidRPr="008D22E7">
        <w:rPr>
          <w:rFonts w:ascii="Times New Roman" w:hAnsi="Times New Roman" w:cs="Times New Roman"/>
          <w:sz w:val="24"/>
          <w:szCs w:val="24"/>
        </w:rPr>
        <w:t>)</w:t>
      </w:r>
      <w:r w:rsidR="0004266E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CF16A63" w14:textId="7708CEE8" w:rsidR="00BB1A20" w:rsidRPr="008D22E7" w:rsidRDefault="00E50705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Все поддерживающие работоспособность ЦОДа системы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(энергоснабжение, холодоснабжение, система пожарной безопасности, системы </w:t>
      </w:r>
      <w:proofErr w:type="spellStart"/>
      <w:r w:rsidR="009C5B3E" w:rsidRPr="008D22E7">
        <w:rPr>
          <w:rFonts w:ascii="Times New Roman" w:hAnsi="Times New Roman" w:cs="Times New Roman"/>
          <w:sz w:val="24"/>
          <w:szCs w:val="24"/>
        </w:rPr>
        <w:t>газоудаления</w:t>
      </w:r>
      <w:proofErr w:type="spellEnd"/>
      <w:r w:rsidR="009C5B3E" w:rsidRPr="008D22E7">
        <w:rPr>
          <w:rFonts w:ascii="Times New Roman" w:hAnsi="Times New Roman" w:cs="Times New Roman"/>
          <w:sz w:val="24"/>
          <w:szCs w:val="24"/>
        </w:rPr>
        <w:t xml:space="preserve"> и вентиляции, дренажная система, системы климат контроля и мониторинга) </w:t>
      </w:r>
      <w:r w:rsidRPr="008D22E7">
        <w:rPr>
          <w:rFonts w:ascii="Times New Roman" w:hAnsi="Times New Roman" w:cs="Times New Roman"/>
          <w:sz w:val="24"/>
          <w:szCs w:val="24"/>
        </w:rPr>
        <w:t>должны быть</w:t>
      </w:r>
      <w:r w:rsidR="00EA2EF2" w:rsidRPr="008D22E7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Pr="008D22E7">
        <w:rPr>
          <w:rFonts w:ascii="Times New Roman" w:hAnsi="Times New Roman" w:cs="Times New Roman"/>
          <w:sz w:val="24"/>
          <w:szCs w:val="24"/>
        </w:rPr>
        <w:t xml:space="preserve"> как комплексное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взаимосвязанное технико-конструктивное решение, с произведенными необходимыми </w:t>
      </w:r>
      <w:r w:rsidR="00EA2EF2" w:rsidRPr="008D22E7">
        <w:rPr>
          <w:rFonts w:ascii="Times New Roman" w:hAnsi="Times New Roman" w:cs="Times New Roman"/>
          <w:sz w:val="24"/>
          <w:szCs w:val="24"/>
        </w:rPr>
        <w:t xml:space="preserve">и обоснованными </w:t>
      </w:r>
      <w:r w:rsidR="009C5B3E" w:rsidRPr="008D22E7">
        <w:rPr>
          <w:rFonts w:ascii="Times New Roman" w:hAnsi="Times New Roman" w:cs="Times New Roman"/>
          <w:sz w:val="24"/>
          <w:szCs w:val="24"/>
        </w:rPr>
        <w:t>расчетами</w:t>
      </w:r>
      <w:r w:rsidR="00D01ABB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600BA25" w14:textId="25A3746E" w:rsidR="003115AE" w:rsidRPr="008D22E7" w:rsidRDefault="003115AE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Все </w:t>
      </w:r>
      <w:r w:rsidR="00C679D1" w:rsidRPr="008D22E7">
        <w:rPr>
          <w:rFonts w:ascii="Times New Roman" w:hAnsi="Times New Roman" w:cs="Times New Roman"/>
          <w:sz w:val="24"/>
          <w:szCs w:val="24"/>
        </w:rPr>
        <w:t>применяемое конструктивно-техническим решением Участника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C679D1" w:rsidRPr="008D22E7">
        <w:rPr>
          <w:rFonts w:ascii="Times New Roman" w:hAnsi="Times New Roman" w:cs="Times New Roman"/>
          <w:sz w:val="24"/>
          <w:szCs w:val="24"/>
        </w:rPr>
        <w:t>е,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изделия </w:t>
      </w:r>
      <w:r w:rsidR="00C679D1" w:rsidRPr="008D22E7">
        <w:rPr>
          <w:rFonts w:ascii="Times New Roman" w:hAnsi="Times New Roman" w:cs="Times New Roman"/>
          <w:sz w:val="24"/>
          <w:szCs w:val="24"/>
        </w:rPr>
        <w:t xml:space="preserve">и материалы </w:t>
      </w:r>
      <w:r w:rsidRPr="008D22E7">
        <w:rPr>
          <w:rFonts w:ascii="Times New Roman" w:hAnsi="Times New Roman" w:cs="Times New Roman"/>
          <w:sz w:val="24"/>
          <w:szCs w:val="24"/>
        </w:rPr>
        <w:t>должны соответствовать специализированным нормативам и стандартам предусмотренными на территории Кыргызской Республики.</w:t>
      </w:r>
      <w:r w:rsidR="00F97D1B" w:rsidRPr="008D22E7">
        <w:rPr>
          <w:rFonts w:ascii="Times New Roman" w:hAnsi="Times New Roman" w:cs="Times New Roman"/>
          <w:sz w:val="24"/>
          <w:szCs w:val="24"/>
        </w:rPr>
        <w:t xml:space="preserve"> При разработке того или иного технико-конструктивного решения, применения оборудования или изделий, Участник должен привести ссылки на применяемые им действующие нормативы и стандарты.</w:t>
      </w:r>
    </w:p>
    <w:p w14:paraId="5A78D08B" w14:textId="7A05AEE2" w:rsidR="00DE3611" w:rsidRPr="008D22E7" w:rsidRDefault="00012193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Конструктивно-технические решения </w:t>
      </w:r>
      <w:r w:rsidR="00B17F0A" w:rsidRPr="008D22E7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8D22E7">
        <w:rPr>
          <w:rFonts w:ascii="Times New Roman" w:hAnsi="Times New Roman" w:cs="Times New Roman"/>
          <w:sz w:val="24"/>
          <w:szCs w:val="24"/>
        </w:rPr>
        <w:t>должн</w:t>
      </w:r>
      <w:r w:rsidR="00B17F0A" w:rsidRPr="008D22E7">
        <w:rPr>
          <w:rFonts w:ascii="Times New Roman" w:hAnsi="Times New Roman" w:cs="Times New Roman"/>
          <w:sz w:val="24"/>
          <w:szCs w:val="24"/>
        </w:rPr>
        <w:t>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сопровождаться</w:t>
      </w:r>
      <w:r w:rsidR="003115AE" w:rsidRPr="008D22E7">
        <w:rPr>
          <w:rFonts w:ascii="Times New Roman" w:hAnsi="Times New Roman" w:cs="Times New Roman"/>
          <w:sz w:val="24"/>
          <w:szCs w:val="24"/>
        </w:rPr>
        <w:t xml:space="preserve"> рабочим проектом (РП), который должен включать и не ограничиваясь следующим</w:t>
      </w:r>
      <w:r w:rsidR="00DE3611" w:rsidRPr="008D22E7">
        <w:rPr>
          <w:rFonts w:ascii="Times New Roman" w:hAnsi="Times New Roman" w:cs="Times New Roman"/>
          <w:sz w:val="24"/>
          <w:szCs w:val="24"/>
        </w:rPr>
        <w:t>: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E578C" w14:textId="6FC7D506" w:rsidR="00DE3611" w:rsidRPr="008D22E7" w:rsidRDefault="00012193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пояснительной запиской, </w:t>
      </w:r>
      <w:r w:rsidR="00DE3611" w:rsidRPr="008D22E7">
        <w:rPr>
          <w:rFonts w:ascii="Times New Roman" w:hAnsi="Times New Roman" w:cs="Times New Roman"/>
          <w:sz w:val="24"/>
          <w:szCs w:val="24"/>
        </w:rPr>
        <w:t>описывающий конструктивно-техническое решение отказоустойчивости ЦОД</w:t>
      </w:r>
      <w:r w:rsidR="007B40A7" w:rsidRPr="008D22E7">
        <w:rPr>
          <w:rFonts w:ascii="Times New Roman" w:hAnsi="Times New Roman" w:cs="Times New Roman"/>
          <w:sz w:val="24"/>
          <w:szCs w:val="24"/>
        </w:rPr>
        <w:t>а</w:t>
      </w:r>
      <w:r w:rsidR="00DE3611" w:rsidRPr="008D22E7">
        <w:rPr>
          <w:rFonts w:ascii="Times New Roman" w:hAnsi="Times New Roman" w:cs="Times New Roman"/>
          <w:sz w:val="24"/>
          <w:szCs w:val="24"/>
        </w:rPr>
        <w:t xml:space="preserve">, применяемое оборудование, изделия и материалы, включая </w:t>
      </w:r>
      <w:r w:rsidR="00B17F0A" w:rsidRPr="008D22E7">
        <w:rPr>
          <w:rFonts w:ascii="Times New Roman" w:hAnsi="Times New Roman" w:cs="Times New Roman"/>
          <w:sz w:val="24"/>
          <w:szCs w:val="24"/>
        </w:rPr>
        <w:t>таблиц</w:t>
      </w:r>
      <w:r w:rsidR="00DE3611" w:rsidRPr="008D22E7">
        <w:rPr>
          <w:rFonts w:ascii="Times New Roman" w:hAnsi="Times New Roman" w:cs="Times New Roman"/>
          <w:sz w:val="24"/>
          <w:szCs w:val="24"/>
        </w:rPr>
        <w:t>у</w:t>
      </w:r>
      <w:r w:rsidR="00B17F0A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DE3611" w:rsidRPr="008D22E7">
        <w:rPr>
          <w:rFonts w:ascii="Times New Roman" w:hAnsi="Times New Roman" w:cs="Times New Roman"/>
          <w:sz w:val="24"/>
          <w:szCs w:val="24"/>
        </w:rPr>
        <w:t>нагрузок всех потребителей, участвующих для ЦОД, (ДГУ, ИБП, холодоснабжение, помещение кросса, освещения</w:t>
      </w:r>
      <w:r w:rsidR="008A3EAD" w:rsidRPr="008D22E7">
        <w:rPr>
          <w:rFonts w:ascii="Times New Roman" w:hAnsi="Times New Roman" w:cs="Times New Roman"/>
          <w:sz w:val="24"/>
          <w:szCs w:val="24"/>
        </w:rPr>
        <w:t>, включая аварийное</w:t>
      </w:r>
      <w:r w:rsidR="00DE3611" w:rsidRPr="008D22E7">
        <w:rPr>
          <w:rFonts w:ascii="Times New Roman" w:hAnsi="Times New Roman" w:cs="Times New Roman"/>
          <w:sz w:val="24"/>
          <w:szCs w:val="24"/>
        </w:rPr>
        <w:t>, систем безопасности, электрощитов</w:t>
      </w:r>
      <w:r w:rsidR="003115AE" w:rsidRPr="008D22E7">
        <w:rPr>
          <w:rFonts w:ascii="Times New Roman" w:hAnsi="Times New Roman" w:cs="Times New Roman"/>
          <w:sz w:val="24"/>
          <w:szCs w:val="24"/>
        </w:rPr>
        <w:t>ой</w:t>
      </w:r>
      <w:r w:rsidR="00DE3611" w:rsidRPr="008D22E7">
        <w:rPr>
          <w:rFonts w:ascii="Times New Roman" w:hAnsi="Times New Roman" w:cs="Times New Roman"/>
          <w:sz w:val="24"/>
          <w:szCs w:val="24"/>
        </w:rPr>
        <w:t xml:space="preserve"> и пр.) показать расчеты</w:t>
      </w:r>
      <w:r w:rsidR="0060480F" w:rsidRPr="008D22E7">
        <w:rPr>
          <w:rFonts w:ascii="Times New Roman" w:hAnsi="Times New Roman" w:cs="Times New Roman"/>
          <w:sz w:val="24"/>
          <w:szCs w:val="24"/>
        </w:rPr>
        <w:t xml:space="preserve"> по мощностям и производительности</w:t>
      </w:r>
      <w:r w:rsidR="00124FC2" w:rsidRPr="008D22E7">
        <w:rPr>
          <w:rFonts w:ascii="Times New Roman" w:hAnsi="Times New Roman" w:cs="Times New Roman"/>
          <w:sz w:val="24"/>
          <w:szCs w:val="24"/>
        </w:rPr>
        <w:t>,</w:t>
      </w:r>
      <w:r w:rsidR="00DE3611" w:rsidRPr="008D22E7">
        <w:rPr>
          <w:rFonts w:ascii="Times New Roman" w:hAnsi="Times New Roman" w:cs="Times New Roman"/>
          <w:sz w:val="24"/>
          <w:szCs w:val="24"/>
        </w:rPr>
        <w:t xml:space="preserve"> где это необходимо.</w:t>
      </w:r>
    </w:p>
    <w:p w14:paraId="780A7FAA" w14:textId="16E8E646" w:rsidR="00DE3611" w:rsidRPr="008D22E7" w:rsidRDefault="00B17F0A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однолинейной </w:t>
      </w:r>
      <w:r w:rsidR="00012193" w:rsidRPr="008D22E7">
        <w:rPr>
          <w:rFonts w:ascii="Times New Roman" w:hAnsi="Times New Roman" w:cs="Times New Roman"/>
          <w:sz w:val="24"/>
          <w:szCs w:val="24"/>
        </w:rPr>
        <w:t>схем</w:t>
      </w:r>
      <w:r w:rsidRPr="008D22E7">
        <w:rPr>
          <w:rFonts w:ascii="Times New Roman" w:hAnsi="Times New Roman" w:cs="Times New Roman"/>
          <w:sz w:val="24"/>
          <w:szCs w:val="24"/>
        </w:rPr>
        <w:t>ой</w:t>
      </w:r>
      <w:r w:rsidR="00012193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электроснабжения всех узлов ЦОД</w:t>
      </w:r>
      <w:r w:rsidR="007B40A7" w:rsidRPr="008D22E7">
        <w:rPr>
          <w:rFonts w:ascii="Times New Roman" w:hAnsi="Times New Roman" w:cs="Times New Roman"/>
          <w:sz w:val="24"/>
          <w:szCs w:val="24"/>
        </w:rPr>
        <w:t>а</w:t>
      </w:r>
      <w:r w:rsidR="00124FC2" w:rsidRPr="008D22E7">
        <w:rPr>
          <w:rFonts w:ascii="Times New Roman" w:hAnsi="Times New Roman" w:cs="Times New Roman"/>
          <w:sz w:val="24"/>
          <w:szCs w:val="24"/>
        </w:rPr>
        <w:t xml:space="preserve"> и их взаимодействия (ДГУ, ИБП, АВР, система холодоснабжения, </w:t>
      </w:r>
      <w:r w:rsidR="008A3EAD" w:rsidRPr="008D22E7">
        <w:rPr>
          <w:rFonts w:ascii="Times New Roman" w:hAnsi="Times New Roman" w:cs="Times New Roman"/>
          <w:sz w:val="24"/>
          <w:szCs w:val="24"/>
        </w:rPr>
        <w:t xml:space="preserve">распределительных устройств, </w:t>
      </w:r>
      <w:r w:rsidR="00124FC2" w:rsidRPr="008D22E7">
        <w:rPr>
          <w:rFonts w:ascii="Times New Roman" w:hAnsi="Times New Roman" w:cs="Times New Roman"/>
          <w:sz w:val="24"/>
          <w:szCs w:val="24"/>
        </w:rPr>
        <w:t>автомат</w:t>
      </w:r>
      <w:r w:rsidR="008A3EAD" w:rsidRPr="008D22E7">
        <w:rPr>
          <w:rFonts w:ascii="Times New Roman" w:hAnsi="Times New Roman" w:cs="Times New Roman"/>
          <w:sz w:val="24"/>
          <w:szCs w:val="24"/>
        </w:rPr>
        <w:t>ов</w:t>
      </w:r>
      <w:r w:rsidR="00124FC2" w:rsidRPr="008D22E7">
        <w:rPr>
          <w:rFonts w:ascii="Times New Roman" w:hAnsi="Times New Roman" w:cs="Times New Roman"/>
          <w:sz w:val="24"/>
          <w:szCs w:val="24"/>
        </w:rPr>
        <w:t xml:space="preserve"> и др.)</w:t>
      </w:r>
      <w:r w:rsidR="0060480F" w:rsidRPr="008D22E7">
        <w:rPr>
          <w:rFonts w:ascii="Times New Roman" w:hAnsi="Times New Roman" w:cs="Times New Roman"/>
          <w:sz w:val="24"/>
          <w:szCs w:val="24"/>
        </w:rPr>
        <w:t xml:space="preserve">, с указанием </w:t>
      </w:r>
      <w:r w:rsidR="00A95164" w:rsidRPr="008D22E7">
        <w:rPr>
          <w:rFonts w:ascii="Times New Roman" w:hAnsi="Times New Roman" w:cs="Times New Roman"/>
          <w:sz w:val="24"/>
          <w:szCs w:val="24"/>
        </w:rPr>
        <w:t xml:space="preserve">трасс прокладки кабелей и их </w:t>
      </w:r>
      <w:r w:rsidR="0060480F" w:rsidRPr="008D22E7">
        <w:rPr>
          <w:rFonts w:ascii="Times New Roman" w:hAnsi="Times New Roman" w:cs="Times New Roman"/>
          <w:sz w:val="24"/>
          <w:szCs w:val="24"/>
        </w:rPr>
        <w:t>характеристик</w:t>
      </w:r>
      <w:r w:rsidR="00A95164" w:rsidRPr="008D22E7">
        <w:rPr>
          <w:rFonts w:ascii="Times New Roman" w:hAnsi="Times New Roman" w:cs="Times New Roman"/>
          <w:sz w:val="24"/>
          <w:szCs w:val="24"/>
        </w:rPr>
        <w:t>и</w:t>
      </w:r>
      <w:r w:rsidR="00DE3611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1535DB86" w14:textId="7D87DF3E" w:rsidR="00DE3611" w:rsidRPr="008D22E7" w:rsidRDefault="00B17F0A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схемой установки и обвязки электроснабжения </w:t>
      </w:r>
      <w:r w:rsidR="00DE3611" w:rsidRPr="008D22E7">
        <w:rPr>
          <w:rFonts w:ascii="Times New Roman" w:hAnsi="Times New Roman" w:cs="Times New Roman"/>
          <w:sz w:val="24"/>
          <w:szCs w:val="24"/>
        </w:rPr>
        <w:t>системы холодоснабжения</w:t>
      </w:r>
      <w:r w:rsidR="00124FC2" w:rsidRPr="008D22E7">
        <w:rPr>
          <w:rFonts w:ascii="Times New Roman" w:hAnsi="Times New Roman" w:cs="Times New Roman"/>
          <w:sz w:val="24"/>
          <w:szCs w:val="24"/>
        </w:rPr>
        <w:t xml:space="preserve"> в </w:t>
      </w:r>
      <w:r w:rsidR="0060480F" w:rsidRPr="008D22E7">
        <w:rPr>
          <w:rFonts w:ascii="Times New Roman" w:hAnsi="Times New Roman" w:cs="Times New Roman"/>
          <w:sz w:val="24"/>
          <w:szCs w:val="24"/>
        </w:rPr>
        <w:t>помещениях ЦОД</w:t>
      </w:r>
      <w:r w:rsidR="00124FC2" w:rsidRPr="008D22E7">
        <w:rPr>
          <w:rFonts w:ascii="Times New Roman" w:hAnsi="Times New Roman" w:cs="Times New Roman"/>
          <w:sz w:val="24"/>
          <w:szCs w:val="24"/>
        </w:rPr>
        <w:t>, привести расчеты по достаточности их производительности</w:t>
      </w:r>
      <w:r w:rsidR="00DE3611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516B95B4" w14:textId="2214F0C6" w:rsidR="0060480F" w:rsidRPr="008D22E7" w:rsidRDefault="00B17F0A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схемой организации системы пожарной безопасности</w:t>
      </w:r>
      <w:r w:rsidR="008A3EAD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116CEEFD" w14:textId="607DFC72" w:rsidR="00012193" w:rsidRPr="008D22E7" w:rsidRDefault="0060480F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17F0A" w:rsidRPr="008D22E7">
        <w:rPr>
          <w:rFonts w:ascii="Times New Roman" w:hAnsi="Times New Roman" w:cs="Times New Roman"/>
          <w:sz w:val="24"/>
          <w:szCs w:val="24"/>
        </w:rPr>
        <w:t>дренажн</w:t>
      </w:r>
      <w:r w:rsidRPr="008D22E7">
        <w:rPr>
          <w:rFonts w:ascii="Times New Roman" w:hAnsi="Times New Roman" w:cs="Times New Roman"/>
          <w:sz w:val="24"/>
          <w:szCs w:val="24"/>
        </w:rPr>
        <w:t>ых</w:t>
      </w:r>
      <w:r w:rsidR="00B17F0A" w:rsidRPr="008D22E7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8D22E7">
        <w:rPr>
          <w:rFonts w:ascii="Times New Roman" w:hAnsi="Times New Roman" w:cs="Times New Roman"/>
          <w:sz w:val="24"/>
          <w:szCs w:val="24"/>
        </w:rPr>
        <w:t>, вентиляционных приточно-вытяжных систем;</w:t>
      </w:r>
    </w:p>
    <w:p w14:paraId="4FA6B275" w14:textId="78E2C716" w:rsidR="00124FC2" w:rsidRPr="008D22E7" w:rsidRDefault="0060480F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описать и где это необходимо, привести схемы инженерно-конструктивных решений установки ДГУ, внешних блоков системы холодоснабжения, ИБП и других компонентов инфраструктуры ЦОД;</w:t>
      </w:r>
    </w:p>
    <w:p w14:paraId="76C8FC45" w14:textId="167C5351" w:rsidR="008A3EAD" w:rsidRPr="008D22E7" w:rsidRDefault="008A3EAD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схемой организации системы мониторинга энергоснабжения компонентов ЦОД и климат контроля его помещений;</w:t>
      </w:r>
    </w:p>
    <w:p w14:paraId="0E773536" w14:textId="470DC846" w:rsidR="008A3EAD" w:rsidRPr="008D22E7" w:rsidRDefault="008A3EAD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приложить технические паспорта (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) применяемого оборудования (ИБП, система холодоснабжения, ДГУ и др.). Заказчик в праве запросить дополнительную информацию о технических характеристиках оборудования или его свойствах.</w:t>
      </w:r>
    </w:p>
    <w:p w14:paraId="4F79FA86" w14:textId="44ED3589" w:rsidR="00A95164" w:rsidRPr="008D22E7" w:rsidRDefault="00A95164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все схемы должны быть предоставлены в электронном формате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D22E7">
        <w:rPr>
          <w:rFonts w:ascii="Times New Roman" w:hAnsi="Times New Roman" w:cs="Times New Roman"/>
          <w:sz w:val="24"/>
          <w:szCs w:val="24"/>
        </w:rPr>
        <w:t>/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7196F3A4" w14:textId="60443A31" w:rsidR="008A3EAD" w:rsidRPr="008D22E7" w:rsidRDefault="008A3EAD" w:rsidP="008D22E7">
      <w:pPr>
        <w:pStyle w:val="a3"/>
        <w:numPr>
          <w:ilvl w:val="0"/>
          <w:numId w:val="5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а также, участник должен предоставить план-график выполнения работ.</w:t>
      </w:r>
    </w:p>
    <w:p w14:paraId="6A640DAD" w14:textId="3479631C" w:rsidR="00437078" w:rsidRPr="008D22E7" w:rsidRDefault="0004266E" w:rsidP="008D22E7">
      <w:pPr>
        <w:pStyle w:val="a3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Технико-конструктивное решение Участника должно обеспечить резервирование всех элементов инфраструктуры ЦОД</w:t>
      </w:r>
      <w:r w:rsidR="007B40A7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с отсутствием единой точки отказа работоспособности ИТ оборудования.</w:t>
      </w:r>
      <w:r w:rsidR="00182B52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B544D4" w:rsidRPr="008D22E7">
        <w:rPr>
          <w:rFonts w:ascii="Times New Roman" w:hAnsi="Times New Roman" w:cs="Times New Roman"/>
          <w:sz w:val="24"/>
          <w:szCs w:val="24"/>
        </w:rPr>
        <w:t>При этом</w:t>
      </w:r>
      <w:r w:rsidR="00182B52" w:rsidRPr="008D22E7">
        <w:rPr>
          <w:rFonts w:ascii="Times New Roman" w:hAnsi="Times New Roman" w:cs="Times New Roman"/>
          <w:sz w:val="24"/>
          <w:szCs w:val="24"/>
        </w:rPr>
        <w:t>,</w:t>
      </w:r>
      <w:r w:rsidR="009E7239" w:rsidRPr="008D22E7">
        <w:rPr>
          <w:rFonts w:ascii="Times New Roman" w:hAnsi="Times New Roman" w:cs="Times New Roman"/>
          <w:sz w:val="24"/>
          <w:szCs w:val="24"/>
        </w:rPr>
        <w:t xml:space="preserve"> предусмотреть </w:t>
      </w:r>
      <w:r w:rsidR="00182B52" w:rsidRPr="008D22E7">
        <w:rPr>
          <w:rFonts w:ascii="Times New Roman" w:hAnsi="Times New Roman" w:cs="Times New Roman"/>
          <w:sz w:val="24"/>
          <w:szCs w:val="24"/>
        </w:rPr>
        <w:t>решение</w:t>
      </w:r>
      <w:r w:rsidR="005D62FC" w:rsidRPr="008D22E7">
        <w:rPr>
          <w:rFonts w:ascii="Times New Roman" w:hAnsi="Times New Roman" w:cs="Times New Roman"/>
          <w:sz w:val="24"/>
          <w:szCs w:val="24"/>
        </w:rPr>
        <w:t>,</w:t>
      </w:r>
      <w:r w:rsidR="00182B52" w:rsidRPr="008D22E7">
        <w:rPr>
          <w:rFonts w:ascii="Times New Roman" w:hAnsi="Times New Roman" w:cs="Times New Roman"/>
          <w:sz w:val="24"/>
          <w:szCs w:val="24"/>
        </w:rPr>
        <w:t xml:space="preserve"> не позволяющее</w:t>
      </w:r>
      <w:r w:rsidR="00437078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5D62FC" w:rsidRPr="008D22E7">
        <w:rPr>
          <w:rFonts w:ascii="Times New Roman" w:hAnsi="Times New Roman" w:cs="Times New Roman"/>
          <w:sz w:val="24"/>
          <w:szCs w:val="24"/>
        </w:rPr>
        <w:t xml:space="preserve">во время переключения основного на резервный источник питания </w:t>
      </w:r>
      <w:r w:rsidR="00437078" w:rsidRPr="008D22E7">
        <w:rPr>
          <w:rFonts w:ascii="Times New Roman" w:hAnsi="Times New Roman" w:cs="Times New Roman"/>
          <w:sz w:val="24"/>
          <w:szCs w:val="24"/>
        </w:rPr>
        <w:lastRenderedPageBreak/>
        <w:t>кратковременно</w:t>
      </w:r>
      <w:r w:rsidR="00EA2EF2" w:rsidRPr="008D22E7">
        <w:rPr>
          <w:rFonts w:ascii="Times New Roman" w:hAnsi="Times New Roman" w:cs="Times New Roman"/>
          <w:sz w:val="24"/>
          <w:szCs w:val="24"/>
        </w:rPr>
        <w:t>го</w:t>
      </w:r>
      <w:r w:rsidR="00437078" w:rsidRPr="008D22E7">
        <w:rPr>
          <w:rFonts w:ascii="Times New Roman" w:hAnsi="Times New Roman" w:cs="Times New Roman"/>
          <w:sz w:val="24"/>
          <w:szCs w:val="24"/>
        </w:rPr>
        <w:t xml:space="preserve"> прерыв</w:t>
      </w:r>
      <w:r w:rsidR="00182B52" w:rsidRPr="008D22E7">
        <w:rPr>
          <w:rFonts w:ascii="Times New Roman" w:hAnsi="Times New Roman" w:cs="Times New Roman"/>
          <w:sz w:val="24"/>
          <w:szCs w:val="24"/>
        </w:rPr>
        <w:t>ани</w:t>
      </w:r>
      <w:r w:rsidR="00EA2EF2" w:rsidRPr="008D22E7">
        <w:rPr>
          <w:rFonts w:ascii="Times New Roman" w:hAnsi="Times New Roman" w:cs="Times New Roman"/>
          <w:sz w:val="24"/>
          <w:szCs w:val="24"/>
        </w:rPr>
        <w:t>я</w:t>
      </w:r>
      <w:r w:rsidR="00437078" w:rsidRPr="008D22E7">
        <w:rPr>
          <w:rFonts w:ascii="Times New Roman" w:hAnsi="Times New Roman" w:cs="Times New Roman"/>
          <w:sz w:val="24"/>
          <w:szCs w:val="24"/>
        </w:rPr>
        <w:t xml:space="preserve"> электроснабжения (разрыва синусоиды) </w:t>
      </w:r>
      <w:r w:rsidR="005D62FC" w:rsidRPr="008D22E7">
        <w:rPr>
          <w:rFonts w:ascii="Times New Roman" w:hAnsi="Times New Roman" w:cs="Times New Roman"/>
          <w:sz w:val="24"/>
          <w:szCs w:val="24"/>
        </w:rPr>
        <w:t xml:space="preserve">для ИТ </w:t>
      </w:r>
      <w:r w:rsidR="0041394A" w:rsidRPr="008D22E7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5D62FC" w:rsidRPr="008D22E7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="004349C3" w:rsidRPr="008D22E7">
        <w:rPr>
          <w:rFonts w:ascii="Times New Roman" w:hAnsi="Times New Roman" w:cs="Times New Roman"/>
          <w:sz w:val="24"/>
          <w:szCs w:val="24"/>
        </w:rPr>
        <w:t>которое будет использоваться</w:t>
      </w:r>
      <w:r w:rsidR="005D62FC" w:rsidRPr="008D22E7">
        <w:rPr>
          <w:rFonts w:ascii="Times New Roman" w:hAnsi="Times New Roman" w:cs="Times New Roman"/>
          <w:sz w:val="24"/>
          <w:szCs w:val="24"/>
        </w:rPr>
        <w:t xml:space="preserve"> в</w:t>
      </w:r>
      <w:r w:rsidR="0041394A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A46A62" w:rsidRPr="008D22E7">
        <w:rPr>
          <w:rFonts w:ascii="Times New Roman" w:hAnsi="Times New Roman" w:cs="Times New Roman"/>
          <w:sz w:val="24"/>
          <w:szCs w:val="24"/>
        </w:rPr>
        <w:t>машинно</w:t>
      </w:r>
      <w:r w:rsidR="005D62FC" w:rsidRPr="008D22E7">
        <w:rPr>
          <w:rFonts w:ascii="Times New Roman" w:hAnsi="Times New Roman" w:cs="Times New Roman"/>
          <w:sz w:val="24"/>
          <w:szCs w:val="24"/>
        </w:rPr>
        <w:t>м</w:t>
      </w:r>
      <w:r w:rsidR="00A46A62" w:rsidRPr="008D22E7">
        <w:rPr>
          <w:rFonts w:ascii="Times New Roman" w:hAnsi="Times New Roman" w:cs="Times New Roman"/>
          <w:sz w:val="24"/>
          <w:szCs w:val="24"/>
        </w:rPr>
        <w:t xml:space="preserve"> зал</w:t>
      </w:r>
      <w:r w:rsidR="005D62FC" w:rsidRPr="008D22E7">
        <w:rPr>
          <w:rFonts w:ascii="Times New Roman" w:hAnsi="Times New Roman" w:cs="Times New Roman"/>
          <w:sz w:val="24"/>
          <w:szCs w:val="24"/>
        </w:rPr>
        <w:t>е</w:t>
      </w:r>
      <w:r w:rsidR="00A46A62" w:rsidRPr="008D22E7">
        <w:rPr>
          <w:rFonts w:ascii="Times New Roman" w:hAnsi="Times New Roman" w:cs="Times New Roman"/>
          <w:sz w:val="24"/>
          <w:szCs w:val="24"/>
        </w:rPr>
        <w:t xml:space="preserve"> и </w:t>
      </w:r>
      <w:r w:rsidR="005D62FC" w:rsidRPr="008D22E7">
        <w:rPr>
          <w:rFonts w:ascii="Times New Roman" w:hAnsi="Times New Roman" w:cs="Times New Roman"/>
          <w:sz w:val="24"/>
          <w:szCs w:val="24"/>
        </w:rPr>
        <w:t xml:space="preserve">помещении </w:t>
      </w:r>
      <w:r w:rsidR="00A46A62" w:rsidRPr="008D22E7">
        <w:rPr>
          <w:rFonts w:ascii="Times New Roman" w:hAnsi="Times New Roman" w:cs="Times New Roman"/>
          <w:sz w:val="24"/>
          <w:szCs w:val="24"/>
        </w:rPr>
        <w:t>кросс</w:t>
      </w:r>
      <w:r w:rsidR="005D62FC" w:rsidRPr="008D22E7">
        <w:rPr>
          <w:rFonts w:ascii="Times New Roman" w:hAnsi="Times New Roman" w:cs="Times New Roman"/>
          <w:sz w:val="24"/>
          <w:szCs w:val="24"/>
        </w:rPr>
        <w:t>а</w:t>
      </w:r>
      <w:r w:rsidR="00437078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215EC6A" w14:textId="03574005" w:rsidR="007B40A7" w:rsidRPr="008D22E7" w:rsidRDefault="005E5277" w:rsidP="008D22E7">
      <w:pPr>
        <w:pStyle w:val="a3"/>
        <w:numPr>
          <w:ilvl w:val="1"/>
          <w:numId w:val="1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Всё оборудование, изделия и материалы должны быть качественными от ведущих мировых производителей. </w:t>
      </w:r>
      <w:r w:rsidR="007B40A7" w:rsidRPr="008D22E7">
        <w:rPr>
          <w:rFonts w:ascii="Times New Roman" w:hAnsi="Times New Roman" w:cs="Times New Roman"/>
          <w:sz w:val="24"/>
          <w:szCs w:val="24"/>
        </w:rPr>
        <w:t>Причем, производители должны иметь локальное представительство сервисного обслуживания, с наличием локальных специалистов-инженеров по поставляемому оборудованию.</w:t>
      </w:r>
    </w:p>
    <w:p w14:paraId="2942D22A" w14:textId="3A808942" w:rsidR="00DE024A" w:rsidRPr="008D22E7" w:rsidRDefault="00241897" w:rsidP="008D22E7">
      <w:pPr>
        <w:pStyle w:val="a3"/>
        <w:numPr>
          <w:ilvl w:val="1"/>
          <w:numId w:val="1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унификации систем </w:t>
      </w:r>
      <w:r w:rsidR="005E5277" w:rsidRPr="008D22E7">
        <w:rPr>
          <w:rFonts w:ascii="Times New Roman" w:hAnsi="Times New Roman" w:cs="Times New Roman"/>
          <w:sz w:val="24"/>
          <w:szCs w:val="24"/>
        </w:rPr>
        <w:t>по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DE024A" w:rsidRPr="008D22E7">
        <w:rPr>
          <w:rFonts w:ascii="Times New Roman" w:hAnsi="Times New Roman" w:cs="Times New Roman"/>
          <w:sz w:val="24"/>
          <w:szCs w:val="24"/>
        </w:rPr>
        <w:t xml:space="preserve">совместимости и </w:t>
      </w:r>
      <w:r w:rsidRPr="008D22E7">
        <w:rPr>
          <w:rFonts w:ascii="Times New Roman" w:hAnsi="Times New Roman" w:cs="Times New Roman"/>
          <w:sz w:val="24"/>
          <w:szCs w:val="24"/>
        </w:rPr>
        <w:t xml:space="preserve">рациональности использования запасных частей, </w:t>
      </w:r>
      <w:r w:rsidR="00DE024A" w:rsidRPr="008D22E7">
        <w:rPr>
          <w:rFonts w:ascii="Times New Roman" w:hAnsi="Times New Roman" w:cs="Times New Roman"/>
          <w:sz w:val="24"/>
          <w:szCs w:val="24"/>
        </w:rPr>
        <w:t xml:space="preserve">обеспечению минимального количества сервисных контактов для обращений за консультациями, по открытию кейсов (проблем), </w:t>
      </w:r>
      <w:proofErr w:type="spellStart"/>
      <w:r w:rsidR="00DE024A" w:rsidRPr="008D22E7">
        <w:rPr>
          <w:rFonts w:ascii="Times New Roman" w:hAnsi="Times New Roman" w:cs="Times New Roman"/>
          <w:sz w:val="24"/>
          <w:szCs w:val="24"/>
        </w:rPr>
        <w:t>клаймов</w:t>
      </w:r>
      <w:proofErr w:type="spellEnd"/>
      <w:r w:rsidR="00DE024A" w:rsidRPr="008D22E7">
        <w:rPr>
          <w:rFonts w:ascii="Times New Roman" w:hAnsi="Times New Roman" w:cs="Times New Roman"/>
          <w:sz w:val="24"/>
          <w:szCs w:val="24"/>
        </w:rPr>
        <w:t xml:space="preserve"> (претензий) или заявок на обслуживание или консультаций</w:t>
      </w:r>
      <w:r w:rsidR="009B4880" w:rsidRPr="008D22E7">
        <w:rPr>
          <w:rFonts w:ascii="Times New Roman" w:hAnsi="Times New Roman" w:cs="Times New Roman"/>
          <w:sz w:val="24"/>
          <w:szCs w:val="24"/>
        </w:rPr>
        <w:t>,</w:t>
      </w:r>
      <w:r w:rsidR="00DE024A" w:rsidRPr="008D22E7">
        <w:rPr>
          <w:rFonts w:ascii="Times New Roman" w:hAnsi="Times New Roman" w:cs="Times New Roman"/>
          <w:sz w:val="24"/>
          <w:szCs w:val="24"/>
        </w:rPr>
        <w:t xml:space="preserve"> предусмотреть конструктивно-техническое решение ЦОД</w:t>
      </w:r>
      <w:r w:rsidR="009B4880" w:rsidRPr="008D22E7">
        <w:rPr>
          <w:rFonts w:ascii="Times New Roman" w:hAnsi="Times New Roman" w:cs="Times New Roman"/>
          <w:sz w:val="24"/>
          <w:szCs w:val="24"/>
        </w:rPr>
        <w:t>а</w:t>
      </w:r>
      <w:r w:rsidR="00DE024A" w:rsidRPr="008D22E7">
        <w:rPr>
          <w:rFonts w:ascii="Times New Roman" w:hAnsi="Times New Roman" w:cs="Times New Roman"/>
          <w:sz w:val="24"/>
          <w:szCs w:val="24"/>
        </w:rPr>
        <w:t xml:space="preserve"> от минимального количества производителей (не более трех).</w:t>
      </w:r>
    </w:p>
    <w:p w14:paraId="46E8A607" w14:textId="11786DF6" w:rsidR="00241897" w:rsidRPr="008D22E7" w:rsidRDefault="00235F78" w:rsidP="008D22E7">
      <w:pPr>
        <w:pStyle w:val="a3"/>
        <w:numPr>
          <w:ilvl w:val="1"/>
          <w:numId w:val="1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Всё оборудование и изделия</w:t>
      </w:r>
      <w:r w:rsidR="005529B8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используемые в РП</w:t>
      </w:r>
      <w:r w:rsidR="005529B8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должны иметь долгосрочную (как минимум 5 лет) сервисную поддержку от производителя, т.е. быть </w:t>
      </w:r>
      <w:r w:rsidR="005529B8" w:rsidRPr="008D22E7">
        <w:rPr>
          <w:rFonts w:ascii="Times New Roman" w:hAnsi="Times New Roman" w:cs="Times New Roman"/>
          <w:sz w:val="24"/>
          <w:szCs w:val="24"/>
        </w:rPr>
        <w:t xml:space="preserve">на момент их имплементации на территории Заказчика </w:t>
      </w:r>
      <w:r w:rsidRPr="008D22E7">
        <w:rPr>
          <w:rFonts w:ascii="Times New Roman" w:hAnsi="Times New Roman" w:cs="Times New Roman"/>
          <w:sz w:val="24"/>
          <w:szCs w:val="24"/>
        </w:rPr>
        <w:t>не снятыми с производства или подготовляемыми к снятию.</w:t>
      </w:r>
    </w:p>
    <w:p w14:paraId="07997412" w14:textId="295B9C1B" w:rsidR="007B23F3" w:rsidRPr="008D22E7" w:rsidRDefault="004341EC" w:rsidP="008D22E7">
      <w:pPr>
        <w:pStyle w:val="a3"/>
        <w:numPr>
          <w:ilvl w:val="1"/>
          <w:numId w:val="1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отказоустойчивости и </w:t>
      </w:r>
      <w:r w:rsidRPr="008D22E7">
        <w:rPr>
          <w:rFonts w:ascii="Times New Roman" w:hAnsi="Times New Roman" w:cs="Times New Roman"/>
          <w:sz w:val="24"/>
          <w:szCs w:val="24"/>
        </w:rPr>
        <w:t>гарантированного электроснабжения</w:t>
      </w:r>
      <w:r w:rsidR="0029610C" w:rsidRPr="008D22E7">
        <w:rPr>
          <w:rFonts w:ascii="Times New Roman" w:hAnsi="Times New Roman" w:cs="Times New Roman"/>
          <w:sz w:val="24"/>
          <w:szCs w:val="24"/>
        </w:rPr>
        <w:t xml:space="preserve"> ЦОД</w:t>
      </w:r>
      <w:r w:rsidR="009B4880" w:rsidRPr="008D22E7">
        <w:rPr>
          <w:rFonts w:ascii="Times New Roman" w:hAnsi="Times New Roman" w:cs="Times New Roman"/>
          <w:sz w:val="24"/>
          <w:szCs w:val="24"/>
        </w:rPr>
        <w:t>а</w:t>
      </w:r>
      <w:r w:rsidR="0029610C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предусмотреть дизель генераторные установки (ДГУ) в конфигурации 2N, ИБП в конфигурации 2(N+1)</w:t>
      </w:r>
      <w:r w:rsidR="000C6091" w:rsidRPr="008D22E7">
        <w:rPr>
          <w:rFonts w:ascii="Times New Roman" w:hAnsi="Times New Roman" w:cs="Times New Roman"/>
          <w:sz w:val="24"/>
          <w:szCs w:val="24"/>
        </w:rPr>
        <w:t xml:space="preserve">,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C6091" w:rsidRPr="008D22E7">
        <w:rPr>
          <w:rFonts w:ascii="Times New Roman" w:hAnsi="Times New Roman" w:cs="Times New Roman"/>
          <w:sz w:val="24"/>
          <w:szCs w:val="24"/>
        </w:rPr>
        <w:t xml:space="preserve">система холодоснабжения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0C6091" w:rsidRPr="008D22E7">
        <w:rPr>
          <w:rFonts w:ascii="Times New Roman" w:hAnsi="Times New Roman" w:cs="Times New Roman"/>
          <w:sz w:val="24"/>
          <w:szCs w:val="24"/>
        </w:rPr>
        <w:t>в конфигурации N+</w:t>
      </w:r>
      <w:r w:rsidR="004F57DE" w:rsidRPr="008D22E7">
        <w:rPr>
          <w:rFonts w:ascii="Times New Roman" w:hAnsi="Times New Roman" w:cs="Times New Roman"/>
          <w:sz w:val="24"/>
          <w:szCs w:val="24"/>
        </w:rPr>
        <w:t>1 с некоторым запасом по мощности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 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распределительные устройства</w:t>
      </w:r>
      <w:r w:rsidR="0041394A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9C5B3E" w:rsidRPr="008D22E7">
        <w:rPr>
          <w:rFonts w:ascii="Times New Roman" w:hAnsi="Times New Roman" w:cs="Times New Roman"/>
          <w:sz w:val="24"/>
          <w:szCs w:val="24"/>
        </w:rPr>
        <w:t xml:space="preserve">электроснабжения </w:t>
      </w:r>
      <w:r w:rsidR="0041394A" w:rsidRPr="008D22E7">
        <w:rPr>
          <w:rFonts w:ascii="Times New Roman" w:hAnsi="Times New Roman" w:cs="Times New Roman"/>
          <w:sz w:val="24"/>
          <w:szCs w:val="24"/>
        </w:rPr>
        <w:t>в конфигурации 2N.</w:t>
      </w:r>
    </w:p>
    <w:p w14:paraId="00DE30C8" w14:textId="1A4BCDCE" w:rsidR="004341EC" w:rsidRPr="008D22E7" w:rsidRDefault="005529B8" w:rsidP="008D22E7">
      <w:pPr>
        <w:pStyle w:val="10"/>
        <w:numPr>
          <w:ilvl w:val="0"/>
          <w:numId w:val="2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Технические </w:t>
      </w:r>
      <w:r w:rsidR="007B23F3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требования </w:t>
      </w:r>
      <w:r w:rsidR="00D0056C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 электроснабжению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ЦОД.</w:t>
      </w:r>
    </w:p>
    <w:p w14:paraId="73BD9099" w14:textId="77777777" w:rsidR="00EA2EF2" w:rsidRPr="008D22E7" w:rsidRDefault="007225D1" w:rsidP="008D22E7">
      <w:pPr>
        <w:pStyle w:val="1"/>
        <w:numPr>
          <w:ilvl w:val="1"/>
          <w:numId w:val="2"/>
        </w:numPr>
        <w:spacing w:before="0" w:after="12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Дизель генераторные установки (ДГУ). </w:t>
      </w:r>
    </w:p>
    <w:p w14:paraId="7707DB9D" w14:textId="05351CF1" w:rsidR="00996488" w:rsidRPr="008D22E7" w:rsidRDefault="00996488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конструктивно-техническое решение </w:t>
      </w:r>
      <w:r w:rsidR="002160F5" w:rsidRPr="008D22E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D22E7">
        <w:rPr>
          <w:rFonts w:ascii="Times New Roman" w:hAnsi="Times New Roman" w:cs="Times New Roman"/>
          <w:sz w:val="24"/>
          <w:szCs w:val="24"/>
        </w:rPr>
        <w:t>ДГУ</w:t>
      </w:r>
      <w:r w:rsidR="008E5B2F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2160F5" w:rsidRPr="008D22E7">
        <w:rPr>
          <w:rFonts w:ascii="Times New Roman" w:hAnsi="Times New Roman" w:cs="Times New Roman"/>
          <w:sz w:val="24"/>
          <w:szCs w:val="24"/>
        </w:rPr>
        <w:t>которые должны быть в</w:t>
      </w:r>
      <w:r w:rsidR="00456995" w:rsidRPr="008D22E7">
        <w:rPr>
          <w:rFonts w:ascii="Times New Roman" w:hAnsi="Times New Roman" w:cs="Times New Roman"/>
          <w:sz w:val="24"/>
          <w:szCs w:val="24"/>
        </w:rPr>
        <w:t xml:space="preserve"> количестве двух единиц (требование TIER III) </w:t>
      </w:r>
      <w:r w:rsidRPr="008D22E7">
        <w:rPr>
          <w:rFonts w:ascii="Times New Roman" w:hAnsi="Times New Roman" w:cs="Times New Roman"/>
          <w:sz w:val="24"/>
          <w:szCs w:val="24"/>
        </w:rPr>
        <w:t>для осуществления электропитания потребителей ЦОД</w:t>
      </w:r>
      <w:r w:rsidR="009B4880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9B382E" w:rsidRPr="008D22E7">
        <w:rPr>
          <w:rFonts w:ascii="Times New Roman" w:hAnsi="Times New Roman" w:cs="Times New Roman"/>
          <w:sz w:val="24"/>
          <w:szCs w:val="24"/>
        </w:rPr>
        <w:t>и инфраструктуры здания</w:t>
      </w:r>
      <w:r w:rsidR="008E5B2F" w:rsidRPr="008D22E7">
        <w:rPr>
          <w:rFonts w:ascii="Times New Roman" w:hAnsi="Times New Roman" w:cs="Times New Roman"/>
          <w:sz w:val="24"/>
          <w:szCs w:val="24"/>
        </w:rPr>
        <w:t xml:space="preserve"> (для потребителей ИТ, ИБ и освещения) </w:t>
      </w:r>
      <w:r w:rsidRPr="008D22E7">
        <w:rPr>
          <w:rFonts w:ascii="Times New Roman" w:hAnsi="Times New Roman" w:cs="Times New Roman"/>
          <w:sz w:val="24"/>
          <w:szCs w:val="24"/>
        </w:rPr>
        <w:t>случае аварии в сети основного электроснабжения или на время проведения ремонтных работ до возобновления основного источника (городского) электроснабжения.</w:t>
      </w:r>
    </w:p>
    <w:p w14:paraId="47450946" w14:textId="60CE1C67" w:rsidR="00996488" w:rsidRPr="008D22E7" w:rsidRDefault="00996488" w:rsidP="008D22E7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 этом расчеты мощностей ДГУ необходимо произвести Участником как основного источника питания электроснабжения машинного зала и сопутствующих потребителей (ИБП,</w:t>
      </w:r>
      <w:r w:rsidR="00456995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системы холодоснабжения, освещение и пр.)</w:t>
      </w:r>
      <w:r w:rsidR="00F26041" w:rsidRPr="008D22E7">
        <w:rPr>
          <w:rFonts w:ascii="Times New Roman" w:hAnsi="Times New Roman" w:cs="Times New Roman"/>
          <w:sz w:val="24"/>
          <w:szCs w:val="24"/>
        </w:rPr>
        <w:t xml:space="preserve"> и привести </w:t>
      </w:r>
      <w:r w:rsidR="007225D1" w:rsidRPr="008D22E7">
        <w:rPr>
          <w:rFonts w:ascii="Times New Roman" w:hAnsi="Times New Roman" w:cs="Times New Roman"/>
          <w:sz w:val="24"/>
          <w:szCs w:val="24"/>
        </w:rPr>
        <w:t xml:space="preserve">их </w:t>
      </w:r>
      <w:r w:rsidR="0041394A" w:rsidRPr="008D22E7">
        <w:rPr>
          <w:rFonts w:ascii="Times New Roman" w:hAnsi="Times New Roman" w:cs="Times New Roman"/>
          <w:sz w:val="24"/>
          <w:szCs w:val="24"/>
        </w:rPr>
        <w:t xml:space="preserve">расчеты </w:t>
      </w:r>
      <w:r w:rsidR="00F26041" w:rsidRPr="008D22E7">
        <w:rPr>
          <w:rFonts w:ascii="Times New Roman" w:hAnsi="Times New Roman" w:cs="Times New Roman"/>
          <w:sz w:val="24"/>
          <w:szCs w:val="24"/>
        </w:rPr>
        <w:t>в РП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0708C62" w14:textId="13B969A8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proofErr w:type="gramStart"/>
      <w:r w:rsidRPr="008D22E7">
        <w:rPr>
          <w:rFonts w:ascii="Times New Roman" w:hAnsi="Times New Roman" w:cs="Times New Roman"/>
          <w:sz w:val="24"/>
          <w:szCs w:val="24"/>
        </w:rPr>
        <w:t>ДГУ</w:t>
      </w:r>
      <w:proofErr w:type="gramEnd"/>
      <w:r w:rsidRPr="008D22E7">
        <w:rPr>
          <w:rFonts w:ascii="Times New Roman" w:hAnsi="Times New Roman" w:cs="Times New Roman"/>
          <w:sz w:val="24"/>
          <w:szCs w:val="24"/>
        </w:rPr>
        <w:t xml:space="preserve"> открытого либо закрытого типа в зависимости от модели и выполнения санитарных и экологических норм и правил </w:t>
      </w:r>
      <w:r w:rsidR="009B4880" w:rsidRPr="008D22E7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Pr="008D22E7">
        <w:rPr>
          <w:rFonts w:ascii="Times New Roman" w:hAnsi="Times New Roman" w:cs="Times New Roman"/>
          <w:sz w:val="24"/>
          <w:szCs w:val="24"/>
        </w:rPr>
        <w:t xml:space="preserve">для установки </w:t>
      </w:r>
      <w:r w:rsidR="00456995" w:rsidRPr="008D22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D22E7">
        <w:rPr>
          <w:rFonts w:ascii="Times New Roman" w:hAnsi="Times New Roman" w:cs="Times New Roman"/>
          <w:sz w:val="24"/>
          <w:szCs w:val="24"/>
        </w:rPr>
        <w:t>жилых квартал</w:t>
      </w:r>
      <w:r w:rsidR="00456995" w:rsidRPr="008D22E7">
        <w:rPr>
          <w:rFonts w:ascii="Times New Roman" w:hAnsi="Times New Roman" w:cs="Times New Roman"/>
          <w:sz w:val="24"/>
          <w:szCs w:val="24"/>
        </w:rPr>
        <w:t>ов.</w:t>
      </w:r>
    </w:p>
    <w:p w14:paraId="5E5AE800" w14:textId="268A0F2B" w:rsidR="004F57DE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ДГУ должны соответствовать международным стандартам и обладать сертификатом качества.</w:t>
      </w:r>
      <w:r w:rsidR="004F57DE" w:rsidRPr="008D22E7">
        <w:rPr>
          <w:rFonts w:ascii="Times New Roman" w:hAnsi="Times New Roman" w:cs="Times New Roman"/>
          <w:sz w:val="24"/>
          <w:szCs w:val="24"/>
        </w:rPr>
        <w:t xml:space="preserve"> Срок службы ДГУ, до капитального технического ремонта, должен быть не менее 12 лет или 27-30 тыс. моточасов, при условии своевременного технического обслуживания.</w:t>
      </w:r>
    </w:p>
    <w:p w14:paraId="6476500D" w14:textId="2C0039AD" w:rsidR="00002FEC" w:rsidRPr="008D22E7" w:rsidRDefault="00002FEC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ДГУ должн</w:t>
      </w:r>
      <w:r w:rsidR="005F3AB4" w:rsidRPr="008D22E7">
        <w:rPr>
          <w:rFonts w:ascii="Times New Roman" w:hAnsi="Times New Roman" w:cs="Times New Roman"/>
          <w:sz w:val="24"/>
          <w:szCs w:val="24"/>
        </w:rPr>
        <w:t>ы</w:t>
      </w:r>
      <w:r w:rsidRPr="008D22E7">
        <w:rPr>
          <w:rFonts w:ascii="Times New Roman" w:hAnsi="Times New Roman" w:cs="Times New Roman"/>
          <w:sz w:val="24"/>
          <w:szCs w:val="24"/>
        </w:rPr>
        <w:t xml:space="preserve"> быть испытан</w:t>
      </w:r>
      <w:r w:rsidR="005F3AB4" w:rsidRPr="008D22E7">
        <w:rPr>
          <w:rFonts w:ascii="Times New Roman" w:hAnsi="Times New Roman" w:cs="Times New Roman"/>
          <w:sz w:val="24"/>
          <w:szCs w:val="24"/>
        </w:rPr>
        <w:t>ы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под нагрузкой, все защитные и контрольные</w:t>
      </w:r>
      <w:r w:rsidR="005F3AB4" w:rsidRPr="008D22E7">
        <w:rPr>
          <w:rFonts w:ascii="Times New Roman" w:hAnsi="Times New Roman" w:cs="Times New Roman"/>
          <w:sz w:val="24"/>
          <w:szCs w:val="24"/>
        </w:rPr>
        <w:t xml:space="preserve"> их</w:t>
      </w:r>
      <w:r w:rsidRPr="008D22E7">
        <w:rPr>
          <w:rFonts w:ascii="Times New Roman" w:hAnsi="Times New Roman" w:cs="Times New Roman"/>
          <w:sz w:val="24"/>
          <w:szCs w:val="24"/>
        </w:rPr>
        <w:t xml:space="preserve"> устройства должны пройти функциональные испытания, и проверены перед отправкой заводом изготовителем (должна быть соответствующая отметка в паспорте или формуляре завода изготовителя).</w:t>
      </w:r>
    </w:p>
    <w:p w14:paraId="7E006318" w14:textId="5999DA5A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ДГУ должны быть выполнены, как автоматическая модель, не требующая постоянного контроля со стороны обслуживающего персонала. Панель управления ДГУ должна иметь ручное и автоматическое управление, а также иметь возможность контроля за ее состоянием по измерительным приборам, лампочкам сигнализации, с кнопкой аварийно</w:t>
      </w:r>
      <w:r w:rsidR="009B4880" w:rsidRPr="008D22E7">
        <w:rPr>
          <w:rFonts w:ascii="Times New Roman" w:hAnsi="Times New Roman" w:cs="Times New Roman"/>
          <w:sz w:val="24"/>
          <w:szCs w:val="24"/>
        </w:rPr>
        <w:t>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останов</w:t>
      </w:r>
      <w:r w:rsidR="009B4880" w:rsidRPr="008D22E7">
        <w:rPr>
          <w:rFonts w:ascii="Times New Roman" w:hAnsi="Times New Roman" w:cs="Times New Roman"/>
          <w:sz w:val="24"/>
          <w:szCs w:val="24"/>
        </w:rPr>
        <w:t>ки</w:t>
      </w:r>
      <w:r w:rsidRPr="008D22E7">
        <w:rPr>
          <w:rFonts w:ascii="Times New Roman" w:hAnsi="Times New Roman" w:cs="Times New Roman"/>
          <w:sz w:val="24"/>
          <w:szCs w:val="24"/>
        </w:rPr>
        <w:t>, с возможностью управления и мониторинга ее параметров.</w:t>
      </w:r>
    </w:p>
    <w:p w14:paraId="6FE67851" w14:textId="38775386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Рассчитанная Участником мощность каждого из ДГУ должна обеспечивать электроснабжение в аварийном режиме питания всего ЦОДа в полном объеме в течение 12 (двенадцать) часов без дозаправки</w:t>
      </w:r>
      <w:r w:rsidR="004F57DE" w:rsidRPr="008D22E7">
        <w:rPr>
          <w:rFonts w:ascii="Times New Roman" w:hAnsi="Times New Roman" w:cs="Times New Roman"/>
          <w:sz w:val="24"/>
          <w:szCs w:val="24"/>
        </w:rPr>
        <w:t xml:space="preserve"> (требование TIER III)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7A2AB24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Для заправки топливных баков, предусмотреть возможность подъездных путей для заправки баков ДГУ и топливных резервуаров (если РП предусмотрены резервуары).</w:t>
      </w:r>
    </w:p>
    <w:p w14:paraId="368C7DB0" w14:textId="1866C9BE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02FEC" w:rsidRPr="008D22E7">
        <w:rPr>
          <w:rFonts w:ascii="Times New Roman" w:hAnsi="Times New Roman" w:cs="Times New Roman"/>
          <w:sz w:val="24"/>
          <w:szCs w:val="24"/>
        </w:rPr>
        <w:t xml:space="preserve">в момент передачи Заказчику в промышленную эксплуатацию ДГУ </w:t>
      </w:r>
      <w:r w:rsidRPr="008D22E7">
        <w:rPr>
          <w:rFonts w:ascii="Times New Roman" w:hAnsi="Times New Roman" w:cs="Times New Roman"/>
          <w:sz w:val="24"/>
          <w:szCs w:val="24"/>
        </w:rPr>
        <w:t xml:space="preserve">должен обеспечить каждый </w:t>
      </w:r>
      <w:r w:rsidR="00002FEC" w:rsidRPr="008D22E7">
        <w:rPr>
          <w:rFonts w:ascii="Times New Roman" w:hAnsi="Times New Roman" w:cs="Times New Roman"/>
          <w:sz w:val="24"/>
          <w:szCs w:val="24"/>
        </w:rPr>
        <w:t>из них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всеми расходными жидкостями, включая топливом, в полном объеме.</w:t>
      </w:r>
    </w:p>
    <w:p w14:paraId="46BE9B49" w14:textId="40A02485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При пропадании городского электроснабжения, для бесперебойного электроснабжения </w:t>
      </w:r>
      <w:r w:rsidR="00002FEC" w:rsidRPr="008D22E7">
        <w:rPr>
          <w:rFonts w:ascii="Times New Roman" w:hAnsi="Times New Roman" w:cs="Times New Roman"/>
          <w:sz w:val="24"/>
          <w:szCs w:val="24"/>
        </w:rPr>
        <w:t>инфраструктуры ЦОД</w:t>
      </w:r>
      <w:r w:rsidR="009B4880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необходимы системы автоматического запуска ДГУ (АВР). При этом, выход в номинальный режим работы ДГУ не должен превышать 20 секунд. При восстановлении внешнего (основного) электроснабжения, АВР должен иметь функцию автоматического возобновления в штатный режим работы энергоснабжения.</w:t>
      </w:r>
    </w:p>
    <w:p w14:paraId="19580AE6" w14:textId="69CE1D5C" w:rsidR="00C51F57" w:rsidRPr="008D22E7" w:rsidRDefault="00002FEC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Устройства</w:t>
      </w:r>
      <w:r w:rsidR="00C51F57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 xml:space="preserve">автоматического ввода резервного электроснабжения </w:t>
      </w:r>
      <w:r w:rsidR="00C51F57" w:rsidRPr="008D22E7">
        <w:rPr>
          <w:rFonts w:ascii="Times New Roman" w:hAnsi="Times New Roman" w:cs="Times New Roman"/>
          <w:sz w:val="24"/>
          <w:szCs w:val="24"/>
        </w:rPr>
        <w:t xml:space="preserve">для ДГУ1 и ДГУ2 </w:t>
      </w:r>
      <w:r w:rsidRPr="008D22E7">
        <w:rPr>
          <w:rFonts w:ascii="Times New Roman" w:hAnsi="Times New Roman" w:cs="Times New Roman"/>
          <w:sz w:val="24"/>
          <w:szCs w:val="24"/>
        </w:rPr>
        <w:t xml:space="preserve">РП предусмотреть их </w:t>
      </w:r>
      <w:r w:rsidR="00C51F57" w:rsidRPr="008D22E7">
        <w:rPr>
          <w:rFonts w:ascii="Times New Roman" w:hAnsi="Times New Roman" w:cs="Times New Roman"/>
          <w:sz w:val="24"/>
          <w:szCs w:val="24"/>
        </w:rPr>
        <w:t>установ</w:t>
      </w:r>
      <w:r w:rsidRPr="008D22E7">
        <w:rPr>
          <w:rFonts w:ascii="Times New Roman" w:hAnsi="Times New Roman" w:cs="Times New Roman"/>
          <w:sz w:val="24"/>
          <w:szCs w:val="24"/>
        </w:rPr>
        <w:t>ку</w:t>
      </w:r>
      <w:r w:rsidR="00C51F57" w:rsidRPr="008D22E7">
        <w:rPr>
          <w:rFonts w:ascii="Times New Roman" w:hAnsi="Times New Roman" w:cs="Times New Roman"/>
          <w:sz w:val="24"/>
          <w:szCs w:val="24"/>
        </w:rPr>
        <w:t xml:space="preserve"> в выделенном Заказчиком помещении здания под электрощитовую </w:t>
      </w:r>
      <w:r w:rsidRPr="008D22E7">
        <w:rPr>
          <w:rFonts w:ascii="Times New Roman" w:hAnsi="Times New Roman" w:cs="Times New Roman"/>
          <w:sz w:val="24"/>
          <w:szCs w:val="24"/>
        </w:rPr>
        <w:t>и укомплектованные в отдельный электрощит</w:t>
      </w:r>
      <w:r w:rsidR="00C51F57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B478D35" w14:textId="6025AA82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Место установки ДГУ должно быть защищено от прямого воздействий молний установкой молниеотвод</w:t>
      </w:r>
      <w:r w:rsidR="005F3AB4" w:rsidRPr="008D22E7">
        <w:rPr>
          <w:rFonts w:ascii="Times New Roman" w:hAnsi="Times New Roman" w:cs="Times New Roman"/>
          <w:sz w:val="24"/>
          <w:szCs w:val="24"/>
        </w:rPr>
        <w:t>ов</w:t>
      </w:r>
      <w:r w:rsidRPr="008D22E7">
        <w:rPr>
          <w:rFonts w:ascii="Times New Roman" w:hAnsi="Times New Roman" w:cs="Times New Roman"/>
          <w:sz w:val="24"/>
          <w:szCs w:val="24"/>
        </w:rPr>
        <w:t xml:space="preserve">, согласно требованиям ПУЭ </w:t>
      </w:r>
      <w:r w:rsidR="005F3AB4" w:rsidRPr="008D22E7">
        <w:rPr>
          <w:rFonts w:ascii="Times New Roman" w:hAnsi="Times New Roman" w:cs="Times New Roman"/>
          <w:sz w:val="24"/>
          <w:szCs w:val="24"/>
        </w:rPr>
        <w:t xml:space="preserve">по </w:t>
      </w:r>
      <w:r w:rsidRPr="008D22E7">
        <w:rPr>
          <w:rFonts w:ascii="Times New Roman" w:hAnsi="Times New Roman" w:cs="Times New Roman"/>
          <w:sz w:val="24"/>
          <w:szCs w:val="24"/>
        </w:rPr>
        <w:t>высот</w:t>
      </w:r>
      <w:r w:rsidR="005F3AB4" w:rsidRPr="008D22E7">
        <w:rPr>
          <w:rFonts w:ascii="Times New Roman" w:hAnsi="Times New Roman" w:cs="Times New Roman"/>
          <w:sz w:val="24"/>
          <w:szCs w:val="24"/>
        </w:rPr>
        <w:t>е</w:t>
      </w:r>
      <w:r w:rsidRPr="008D22E7">
        <w:rPr>
          <w:rFonts w:ascii="Times New Roman" w:hAnsi="Times New Roman" w:cs="Times New Roman"/>
          <w:sz w:val="24"/>
          <w:szCs w:val="24"/>
        </w:rPr>
        <w:t xml:space="preserve"> мачты и сопротивлени</w:t>
      </w:r>
      <w:r w:rsidR="005F3AB4" w:rsidRPr="008D22E7">
        <w:rPr>
          <w:rFonts w:ascii="Times New Roman" w:hAnsi="Times New Roman" w:cs="Times New Roman"/>
          <w:sz w:val="24"/>
          <w:szCs w:val="24"/>
        </w:rPr>
        <w:t>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заземляющего контура, а также техническими требованиями к ДГУ (инструкциями).</w:t>
      </w:r>
    </w:p>
    <w:p w14:paraId="3DB2A897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 и функционал ДГУ должны быть предназначены для работы с 3-х фазной электрической сетью, согласно соответствующим стандартам.</w:t>
      </w:r>
    </w:p>
    <w:p w14:paraId="09FA8E3D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Выдаваемое напряжение ДГУ должно быть – 3-фазное, 400/230 В. Выходная частота 50 Гц. При номинальной нагрузке, в непрерывном режиме работы ДГУ, должна допускаться перегрузка 10% от номинальной мощности в течении 1-го часа с интервалом 12 часов.</w:t>
      </w:r>
    </w:p>
    <w:p w14:paraId="6C2F646B" w14:textId="313DCF4C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ДГУ должна быть работоспособна, при температуре наружного воздуха от -25 до +50°С, максимальная рабочая высота над уровнем моря – не менее </w:t>
      </w:r>
      <w:r w:rsidR="00D0212B" w:rsidRPr="008D22E7">
        <w:rPr>
          <w:rFonts w:ascii="Times New Roman" w:hAnsi="Times New Roman" w:cs="Times New Roman"/>
          <w:sz w:val="24"/>
          <w:szCs w:val="24"/>
        </w:rPr>
        <w:t>8</w:t>
      </w:r>
      <w:r w:rsidRPr="008D22E7">
        <w:rPr>
          <w:rFonts w:ascii="Times New Roman" w:hAnsi="Times New Roman" w:cs="Times New Roman"/>
          <w:sz w:val="24"/>
          <w:szCs w:val="24"/>
        </w:rPr>
        <w:t>00 м</w:t>
      </w:r>
      <w:r w:rsidR="00D0212B" w:rsidRPr="008D22E7">
        <w:rPr>
          <w:rFonts w:ascii="Times New Roman" w:hAnsi="Times New Roman" w:cs="Times New Roman"/>
          <w:sz w:val="24"/>
          <w:szCs w:val="24"/>
        </w:rPr>
        <w:t xml:space="preserve"> (г. Бишкек)</w:t>
      </w:r>
      <w:r w:rsidR="005F3AB4" w:rsidRPr="008D22E7">
        <w:rPr>
          <w:rFonts w:ascii="Times New Roman" w:hAnsi="Times New Roman" w:cs="Times New Roman"/>
          <w:sz w:val="24"/>
          <w:szCs w:val="24"/>
        </w:rPr>
        <w:t xml:space="preserve"> по статистике ASHRAE и n=20.</w:t>
      </w:r>
    </w:p>
    <w:p w14:paraId="712C47CB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Двигатель и радиатор ДГУ должны быть заполнены незамерзающей (˗40…+50оС) жидкостью. Радиатор и охлаждающий вентилятор должны обеспечивать охлаждение двигателя при наружной температуре до +50°С.</w:t>
      </w:r>
    </w:p>
    <w:p w14:paraId="4ACB1861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ДГУ должны быть обеспечены устройствами подогрева охлаждающей жидкости и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антиконденсационным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подогревателем генератора, обеспечивающие постоянную готовность к пуску при аварии в сети централизованного электроснабжения.</w:t>
      </w:r>
    </w:p>
    <w:p w14:paraId="6C730EC9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ДГУ должна быть адаптирована для использования дизельного топлива стран СНГ.</w:t>
      </w:r>
    </w:p>
    <w:p w14:paraId="150B3526" w14:textId="68DCB5B5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ДГУ должны быть оснащены электрическими стартерами. Иметь </w:t>
      </w:r>
      <w:r w:rsidR="008E5B2F" w:rsidRPr="008D22E7">
        <w:rPr>
          <w:rFonts w:ascii="Times New Roman" w:hAnsi="Times New Roman" w:cs="Times New Roman"/>
          <w:sz w:val="24"/>
          <w:szCs w:val="24"/>
        </w:rPr>
        <w:t>высокомощные</w:t>
      </w:r>
      <w:r w:rsidRPr="008D22E7">
        <w:rPr>
          <w:rFonts w:ascii="Times New Roman" w:hAnsi="Times New Roman" w:cs="Times New Roman"/>
          <w:sz w:val="24"/>
          <w:szCs w:val="24"/>
        </w:rPr>
        <w:t>, не требующие обслуживания, свинцово-кислотные пусковые аккумуляторные батареи, срок службы которых не менее 5-ти лет. А также иметь зарядные устройства постоянного напряжения для аккумуляторных батарей со схемой автоматического контроля зарядного тока.</w:t>
      </w:r>
    </w:p>
    <w:p w14:paraId="6A02BDA8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ДГУ должна иметь электронный регулятор скорости вращения двигателя (гидравлическая система впрыска топлива, управляемая электронным микропроцессорным модулем).</w:t>
      </w:r>
    </w:p>
    <w:p w14:paraId="0632C17B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Воздухозаборная система ДГУ должна быть оснащена сухими фильтрами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картриджного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типа и иметь индикаторы запыленности.</w:t>
      </w:r>
    </w:p>
    <w:p w14:paraId="6435514A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Топливный бак ДГУ должен быть укомплектован указателем уровня содержимого, крышкой для наполнения топлива с сапуном и топливным фильтром с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влагоотделителем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, линиями подачи и возврата топлива, а также дренажным сливом.</w:t>
      </w:r>
    </w:p>
    <w:p w14:paraId="6C7C7A44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Панель управления ДГУ должна быть с цифровым дисплеем. Кроме того, ДГУ должны быть оснащены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визуализированием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мощности нагрузки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(активной) и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(реактивной) и амперметром зарядного устройства.</w:t>
      </w:r>
    </w:p>
    <w:p w14:paraId="7E6B829A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из ДГУ должны быть оснащены устройствами сигнализации о следующих неисправностях и не ограничиваясь ими:</w:t>
      </w:r>
    </w:p>
    <w:p w14:paraId="7D7E508B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‒ перегрев масла;</w:t>
      </w:r>
    </w:p>
    <w:p w14:paraId="71E4D569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низкий уровень охлаждающей жидкости;</w:t>
      </w:r>
    </w:p>
    <w:p w14:paraId="72DC1327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низкий уровень топлива;</w:t>
      </w:r>
    </w:p>
    <w:p w14:paraId="7FD7C2AA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высокая/низкая частота вращения двигателя;</w:t>
      </w:r>
    </w:p>
    <w:p w14:paraId="1353EB92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высокая/низкая частота напряжения;</w:t>
      </w:r>
    </w:p>
    <w:p w14:paraId="1581049A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неисправность заземления;</w:t>
      </w:r>
    </w:p>
    <w:p w14:paraId="119A4324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утечка через заземление;</w:t>
      </w:r>
    </w:p>
    <w:p w14:paraId="660E8295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остановка из-за перегрузки посредством выключателя тревожного сигнала;</w:t>
      </w:r>
    </w:p>
    <w:p w14:paraId="55B48B68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остановка из-за перегрузки посредством реле максимального тока;</w:t>
      </w:r>
    </w:p>
    <w:p w14:paraId="0A550999" w14:textId="77777777" w:rsidR="00C51F57" w:rsidRPr="008D22E7" w:rsidRDefault="00C51F57" w:rsidP="008D22E7">
      <w:pPr>
        <w:pStyle w:val="a3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неудачный запуск;</w:t>
      </w:r>
    </w:p>
    <w:p w14:paraId="7B5DECDF" w14:textId="77777777" w:rsidR="00C51F57" w:rsidRPr="008D22E7" w:rsidRDefault="00C51F57" w:rsidP="008D22E7">
      <w:pPr>
        <w:pStyle w:val="a3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2E7">
        <w:rPr>
          <w:rFonts w:ascii="Times New Roman" w:hAnsi="Times New Roman" w:cs="Times New Roman"/>
          <w:sz w:val="24"/>
          <w:szCs w:val="24"/>
        </w:rPr>
        <w:t xml:space="preserve"> неполадки с электрической сетью ДГУ.</w:t>
      </w:r>
    </w:p>
    <w:p w14:paraId="5D55335A" w14:textId="77777777" w:rsidR="00C51F57" w:rsidRPr="008D22E7" w:rsidRDefault="00C51F57" w:rsidP="008D22E7">
      <w:pPr>
        <w:pStyle w:val="a3"/>
        <w:spacing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Кроме того, ДГУ должны быть оснащены тревожными оповещателями с сигнальными лампочками о:</w:t>
      </w:r>
    </w:p>
    <w:p w14:paraId="289FE5C7" w14:textId="77777777" w:rsidR="00C51F57" w:rsidRPr="008D22E7" w:rsidRDefault="00C51F57" w:rsidP="008D22E7">
      <w:pPr>
        <w:pStyle w:val="a3"/>
        <w:spacing w:after="0" w:line="240" w:lineRule="auto"/>
        <w:ind w:left="1418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‒ предупреждении низкого уровня топлива;</w:t>
      </w:r>
    </w:p>
    <w:p w14:paraId="193ED438" w14:textId="77777777" w:rsidR="00C51F57" w:rsidRPr="008D22E7" w:rsidRDefault="00C51F57" w:rsidP="008D22E7">
      <w:pPr>
        <w:pStyle w:val="a3"/>
        <w:spacing w:after="0" w:line="240" w:lineRule="auto"/>
        <w:ind w:left="1418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‒ предупреждении низкой температуры охлаждающей жидкости;</w:t>
      </w:r>
    </w:p>
    <w:p w14:paraId="7B9B94B7" w14:textId="7FB8B38F" w:rsidR="00551B43" w:rsidRPr="008D22E7" w:rsidRDefault="00C51F57" w:rsidP="008D22E7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Все пороговые и временные значения должны задаваться с помощью дисплея и клавиатуры.</w:t>
      </w:r>
      <w:r w:rsidR="00551B43" w:rsidRPr="008D22E7">
        <w:rPr>
          <w:rFonts w:ascii="Times New Roman" w:hAnsi="Times New Roman" w:cs="Times New Roman"/>
          <w:sz w:val="24"/>
          <w:szCs w:val="24"/>
        </w:rPr>
        <w:t xml:space="preserve"> Система должна иметь возможность удалённого оповещения обслуживающего персонала в случае возникновения неисправностей. Оповещения могут быть отправлены через SMS, </w:t>
      </w:r>
      <w:proofErr w:type="spellStart"/>
      <w:r w:rsidR="00551B43" w:rsidRPr="008D22E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51B43" w:rsidRPr="008D22E7">
        <w:rPr>
          <w:rFonts w:ascii="Times New Roman" w:hAnsi="Times New Roman" w:cs="Times New Roman"/>
          <w:sz w:val="24"/>
          <w:szCs w:val="24"/>
        </w:rPr>
        <w:t xml:space="preserve"> или другие каналы связи (например, интеграция с централизованной системой управления и мониторинга ЦОДа).</w:t>
      </w:r>
    </w:p>
    <w:p w14:paraId="75150D94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 необходимости установки дополнительного резервуара для топлива ДГУ, необходимо предусмотреть насосы (в конфигурации 2N в целях отказоустойчивости) для автоматической заправки встроенных баков ДГУ, а также подогревом трубопроводов. Кроме того, резервуар должен быть оснащен смотровым люком для обслуживания, фильтрами для загрузки топлива и соответствовать стандартам и нормам по обустройству топливных хранилищ.</w:t>
      </w:r>
    </w:p>
    <w:p w14:paraId="43B6D523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Предусмотреть защищенное освещение места заправки топливных баков и хранилища.</w:t>
      </w:r>
    </w:p>
    <w:p w14:paraId="581B689E" w14:textId="2D0EAEEC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Рабочим Проектом предусмотреть установку пожарного щита с необходимым инвентарем</w:t>
      </w:r>
      <w:r w:rsidR="005F3AB4" w:rsidRPr="008D22E7">
        <w:rPr>
          <w:rFonts w:ascii="Times New Roman" w:hAnsi="Times New Roman" w:cs="Times New Roman"/>
          <w:sz w:val="24"/>
          <w:szCs w:val="24"/>
        </w:rPr>
        <w:t xml:space="preserve"> согласно требованиям норм и правил пожарной безопасности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8ED5813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ДГУ должны отвечать экологическим требованиям природоохранного законодательства Кыргызской Республики по выделению загрязняющих веществ. </w:t>
      </w:r>
    </w:p>
    <w:p w14:paraId="7458BD8C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ДГУ должны иметь систему выхлопного глушителя городского типа с монтажным комплектом, снижающий звуковое давление на 20-35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Дб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(уточняется Исполнителем у производителя оборудования).</w:t>
      </w:r>
    </w:p>
    <w:p w14:paraId="0B6C8C3D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Уровень шума не должен превышать санитарных норм в ночное время для общественных зданий и на территории жилых застроек. При необходимости, ДГУ с целью обеспечения шумоподавления должны быть установлены в капитальном закрытом помещении.</w:t>
      </w:r>
    </w:p>
    <w:p w14:paraId="5E4CB4AF" w14:textId="77777777" w:rsidR="00C51F57" w:rsidRPr="008D22E7" w:rsidRDefault="00C51F5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Место установки ДГУ должно быть защищено от возможности проникновения топлива в почву.</w:t>
      </w:r>
    </w:p>
    <w:p w14:paraId="05B68CD1" w14:textId="47F73749" w:rsidR="00724FD5" w:rsidRPr="008D22E7" w:rsidRDefault="007225D1" w:rsidP="008D22E7">
      <w:pPr>
        <w:pStyle w:val="1"/>
        <w:numPr>
          <w:ilvl w:val="1"/>
          <w:numId w:val="2"/>
        </w:numPr>
        <w:spacing w:before="240" w:line="240" w:lineRule="auto"/>
        <w:ind w:left="426" w:hanging="426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Источники бесперебойного питания (ИБП).</w:t>
      </w:r>
    </w:p>
    <w:p w14:paraId="124C4ED1" w14:textId="7210CDBF" w:rsidR="00E704F3" w:rsidRPr="008D22E7" w:rsidRDefault="00E704F3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быть установлен в отдельном выделенном Заказчиком помещении. ИБП должны быть адаптированы к работе совместно с резервным ДГУ с установленным сервисным байпасом и распределительными устройствами.</w:t>
      </w:r>
    </w:p>
    <w:p w14:paraId="5C20FB14" w14:textId="6EBAE0FA" w:rsidR="004D362D" w:rsidRPr="008D22E7" w:rsidRDefault="00996488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конструктивно-техническое решение ИБП, которые компенсируют кратковременное прерывание синусоиды в момент </w:t>
      </w:r>
      <w:r w:rsidR="00DF41FD" w:rsidRPr="008D22E7">
        <w:rPr>
          <w:rFonts w:ascii="Times New Roman" w:hAnsi="Times New Roman" w:cs="Times New Roman"/>
          <w:sz w:val="24"/>
          <w:szCs w:val="24"/>
        </w:rPr>
        <w:t xml:space="preserve">отсутствия городского электроснабжения и автоматического </w:t>
      </w:r>
      <w:r w:rsidRPr="008D22E7">
        <w:rPr>
          <w:rFonts w:ascii="Times New Roman" w:hAnsi="Times New Roman" w:cs="Times New Roman"/>
          <w:sz w:val="24"/>
          <w:szCs w:val="24"/>
        </w:rPr>
        <w:t>запуска ДГУ.</w:t>
      </w:r>
      <w:r w:rsidR="000D349D" w:rsidRPr="008D22E7">
        <w:rPr>
          <w:rFonts w:ascii="Times New Roman" w:hAnsi="Times New Roman" w:cs="Times New Roman"/>
          <w:sz w:val="24"/>
          <w:szCs w:val="24"/>
        </w:rPr>
        <w:t xml:space="preserve"> Кроме того, ИБП долж</w:t>
      </w:r>
      <w:r w:rsidR="004349C3" w:rsidRPr="008D22E7">
        <w:rPr>
          <w:rFonts w:ascii="Times New Roman" w:hAnsi="Times New Roman" w:cs="Times New Roman"/>
          <w:sz w:val="24"/>
          <w:szCs w:val="24"/>
        </w:rPr>
        <w:t>е</w:t>
      </w:r>
      <w:r w:rsidR="000D349D" w:rsidRPr="008D22E7">
        <w:rPr>
          <w:rFonts w:ascii="Times New Roman" w:hAnsi="Times New Roman" w:cs="Times New Roman"/>
          <w:sz w:val="24"/>
          <w:szCs w:val="24"/>
        </w:rPr>
        <w:t>н обеспечивать электропитанием каждый ИТ</w:t>
      </w:r>
      <w:r w:rsidR="009B4880" w:rsidRPr="008D22E7">
        <w:rPr>
          <w:rFonts w:ascii="Times New Roman" w:hAnsi="Times New Roman" w:cs="Times New Roman"/>
          <w:sz w:val="24"/>
          <w:szCs w:val="24"/>
        </w:rPr>
        <w:t>-</w:t>
      </w:r>
      <w:r w:rsidR="000D349D" w:rsidRPr="008D22E7">
        <w:rPr>
          <w:rFonts w:ascii="Times New Roman" w:hAnsi="Times New Roman" w:cs="Times New Roman"/>
          <w:sz w:val="24"/>
          <w:szCs w:val="24"/>
        </w:rPr>
        <w:t xml:space="preserve">шкаф в машинном зале </w:t>
      </w:r>
      <w:r w:rsidR="00EB3E1F" w:rsidRPr="008D22E7">
        <w:rPr>
          <w:rFonts w:ascii="Times New Roman" w:hAnsi="Times New Roman" w:cs="Times New Roman"/>
          <w:sz w:val="24"/>
          <w:szCs w:val="24"/>
        </w:rPr>
        <w:t xml:space="preserve">и помещении кросса </w:t>
      </w:r>
      <w:r w:rsidR="000D349D" w:rsidRPr="008D22E7">
        <w:rPr>
          <w:rFonts w:ascii="Times New Roman" w:hAnsi="Times New Roman" w:cs="Times New Roman"/>
          <w:sz w:val="24"/>
          <w:szCs w:val="24"/>
        </w:rPr>
        <w:t xml:space="preserve">по двум независимым линиям </w:t>
      </w:r>
      <w:r w:rsidR="00DF41FD" w:rsidRPr="008D22E7">
        <w:rPr>
          <w:rFonts w:ascii="Times New Roman" w:hAnsi="Times New Roman" w:cs="Times New Roman"/>
          <w:sz w:val="24"/>
          <w:szCs w:val="24"/>
        </w:rPr>
        <w:t xml:space="preserve">обеспечивающих непрерывность работы </w:t>
      </w:r>
      <w:r w:rsidR="000D349D" w:rsidRPr="008D22E7">
        <w:rPr>
          <w:rFonts w:ascii="Times New Roman" w:hAnsi="Times New Roman" w:cs="Times New Roman"/>
          <w:sz w:val="24"/>
          <w:szCs w:val="24"/>
        </w:rPr>
        <w:t>ИТ оборудовани</w:t>
      </w:r>
      <w:r w:rsidR="00DF41FD" w:rsidRPr="008D22E7">
        <w:rPr>
          <w:rFonts w:ascii="Times New Roman" w:hAnsi="Times New Roman" w:cs="Times New Roman"/>
          <w:sz w:val="24"/>
          <w:szCs w:val="24"/>
        </w:rPr>
        <w:t>я</w:t>
      </w:r>
      <w:r w:rsidR="004349C3" w:rsidRPr="008D22E7">
        <w:rPr>
          <w:rFonts w:ascii="Times New Roman" w:hAnsi="Times New Roman" w:cs="Times New Roman"/>
          <w:sz w:val="24"/>
          <w:szCs w:val="24"/>
        </w:rPr>
        <w:t>,</w:t>
      </w:r>
      <w:r w:rsidR="00DF41FD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4349C3" w:rsidRPr="008D22E7">
        <w:rPr>
          <w:rFonts w:ascii="Times New Roman" w:hAnsi="Times New Roman" w:cs="Times New Roman"/>
          <w:sz w:val="24"/>
          <w:szCs w:val="24"/>
        </w:rPr>
        <w:t xml:space="preserve">которое будет </w:t>
      </w:r>
      <w:r w:rsidR="00DF41FD" w:rsidRPr="008D22E7">
        <w:rPr>
          <w:rFonts w:ascii="Times New Roman" w:hAnsi="Times New Roman" w:cs="Times New Roman"/>
          <w:sz w:val="24"/>
          <w:szCs w:val="24"/>
        </w:rPr>
        <w:t>располага</w:t>
      </w:r>
      <w:r w:rsidR="004349C3" w:rsidRPr="008D22E7">
        <w:rPr>
          <w:rFonts w:ascii="Times New Roman" w:hAnsi="Times New Roman" w:cs="Times New Roman"/>
          <w:sz w:val="24"/>
          <w:szCs w:val="24"/>
        </w:rPr>
        <w:t xml:space="preserve">ться </w:t>
      </w:r>
      <w:r w:rsidR="00DF41FD" w:rsidRPr="008D22E7">
        <w:rPr>
          <w:rFonts w:ascii="Times New Roman" w:hAnsi="Times New Roman" w:cs="Times New Roman"/>
          <w:sz w:val="24"/>
          <w:szCs w:val="24"/>
        </w:rPr>
        <w:t>в ИТ</w:t>
      </w:r>
      <w:r w:rsidR="009B4880" w:rsidRPr="008D22E7">
        <w:rPr>
          <w:rFonts w:ascii="Times New Roman" w:hAnsi="Times New Roman" w:cs="Times New Roman"/>
          <w:sz w:val="24"/>
          <w:szCs w:val="24"/>
        </w:rPr>
        <w:t>-</w:t>
      </w:r>
      <w:r w:rsidR="00DF41FD" w:rsidRPr="008D22E7">
        <w:rPr>
          <w:rFonts w:ascii="Times New Roman" w:hAnsi="Times New Roman" w:cs="Times New Roman"/>
          <w:sz w:val="24"/>
          <w:szCs w:val="24"/>
        </w:rPr>
        <w:t>шкафах.</w:t>
      </w:r>
    </w:p>
    <w:p w14:paraId="04B80C42" w14:textId="02D90AEA" w:rsidR="004D362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В качестве источников бесперебойного питания должны быть использованы модульные ИБП с аккумуляторными батареями с возможностью масштабирования c учетом роста количества ИТ</w:t>
      </w:r>
      <w:r w:rsidR="009B4880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шкафов с активным оборудованием c 18 до 26 единиц</w:t>
      </w:r>
      <w:r w:rsidR="00BD5715" w:rsidRPr="008D22E7">
        <w:rPr>
          <w:rFonts w:ascii="Times New Roman" w:hAnsi="Times New Roman" w:cs="Times New Roman"/>
          <w:sz w:val="24"/>
          <w:szCs w:val="24"/>
        </w:rPr>
        <w:t xml:space="preserve"> при 20 кВт/</w:t>
      </w:r>
      <w:proofErr w:type="spellStart"/>
      <w:r w:rsidR="00BD5715" w:rsidRPr="008D22E7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BD5715" w:rsidRPr="008D22E7">
        <w:rPr>
          <w:rFonts w:ascii="Times New Roman" w:hAnsi="Times New Roman" w:cs="Times New Roman"/>
          <w:sz w:val="24"/>
          <w:szCs w:val="24"/>
        </w:rPr>
        <w:t xml:space="preserve"> или до 500кВт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  <w:r w:rsidR="00BD5715" w:rsidRPr="008D22E7">
        <w:rPr>
          <w:rFonts w:ascii="Times New Roman" w:hAnsi="Times New Roman" w:cs="Times New Roman"/>
          <w:sz w:val="24"/>
          <w:szCs w:val="24"/>
        </w:rPr>
        <w:t xml:space="preserve"> Возможность масштабирование мощности ИБП должно быть «на горячую», без прерывания работы ИБП.</w:t>
      </w:r>
    </w:p>
    <w:p w14:paraId="23BAE2AC" w14:textId="5361AA8F" w:rsidR="004D362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Мощность ИБП должна быть рассчитана по вводным данным (раздел </w:t>
      </w:r>
      <w:r w:rsidR="00D0212B" w:rsidRPr="008D22E7">
        <w:rPr>
          <w:rFonts w:ascii="Times New Roman" w:hAnsi="Times New Roman" w:cs="Times New Roman"/>
          <w:sz w:val="24"/>
          <w:szCs w:val="24"/>
        </w:rPr>
        <w:t>I</w:t>
      </w:r>
      <w:r w:rsidRPr="008D22E7">
        <w:rPr>
          <w:rFonts w:ascii="Times New Roman" w:hAnsi="Times New Roman" w:cs="Times New Roman"/>
          <w:sz w:val="24"/>
          <w:szCs w:val="24"/>
        </w:rPr>
        <w:t xml:space="preserve">) в конфигурации 2(N+1). Время автономной работы каждого ИБП в обеспечении энергоснабжением инфраструктуры ЦОД должно составлять не менее </w:t>
      </w:r>
      <w:r w:rsidR="00F31E51" w:rsidRPr="008D22E7">
        <w:rPr>
          <w:rFonts w:ascii="Times New Roman" w:hAnsi="Times New Roman" w:cs="Times New Roman"/>
          <w:sz w:val="24"/>
          <w:szCs w:val="24"/>
        </w:rPr>
        <w:t>1</w:t>
      </w:r>
      <w:r w:rsidRPr="008D22E7">
        <w:rPr>
          <w:rFonts w:ascii="Times New Roman" w:hAnsi="Times New Roman" w:cs="Times New Roman"/>
          <w:sz w:val="24"/>
          <w:szCs w:val="24"/>
        </w:rPr>
        <w:t>5 минут, что обеспечивает допустимое время выхода ДГУ в номинальный режим работы по мощности.</w:t>
      </w:r>
    </w:p>
    <w:p w14:paraId="41E35267" w14:textId="77777777" w:rsidR="002F28B4" w:rsidRPr="008D22E7" w:rsidRDefault="002F28B4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Используемые аккумуляторные батареи должны быть с сроком службы не менее 10 лет</w:t>
      </w:r>
    </w:p>
    <w:p w14:paraId="49FC4EDA" w14:textId="0AD95491" w:rsidR="002F28B4" w:rsidRPr="008D22E7" w:rsidRDefault="002F28B4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безопасности персонала, аккумуляторные батареи должны быть установлены в закрытых шкафах, степенью защиты не менее IP20.</w:t>
      </w:r>
    </w:p>
    <w:p w14:paraId="539697C8" w14:textId="77777777" w:rsidR="004D362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должны соответствовать, как минимум одному из следующих стандартов на данную продукцию: EN 50091-1, EN/IEC 62040-3, EN/IEC 62040-1-1, МЭК 62040 (все части). Оборудование ИБП должны также соответствовать стандартам и нормам безопасности Кыргызской Республики.</w:t>
      </w:r>
    </w:p>
    <w:p w14:paraId="5349AF71" w14:textId="77777777" w:rsidR="004D362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 сайте производителя должна быть информация в открытом доступе о данной модели, а также наличие в открытом доступе руководства пользователя и/или инструкции эксплуатации;</w:t>
      </w:r>
    </w:p>
    <w:p w14:paraId="778CDB9E" w14:textId="4A3F784D" w:rsidR="00C304D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ИБП должен быть модульной конструкции, с возможностью «горячей» замены</w:t>
      </w:r>
      <w:r w:rsidR="003A340F" w:rsidRPr="008D22E7">
        <w:rPr>
          <w:rFonts w:ascii="Times New Roman" w:hAnsi="Times New Roman" w:cs="Times New Roman"/>
          <w:sz w:val="24"/>
          <w:szCs w:val="24"/>
        </w:rPr>
        <w:t xml:space="preserve"> силовых модулей или их добавления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  <w:r w:rsidR="00C304DD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1D56E1" w:rsidRPr="008D22E7">
        <w:rPr>
          <w:rFonts w:ascii="Times New Roman" w:hAnsi="Times New Roman" w:cs="Times New Roman"/>
          <w:sz w:val="24"/>
          <w:szCs w:val="24"/>
        </w:rPr>
        <w:t xml:space="preserve">Конструктив изделия должен позволять осуществлять безопасную замену </w:t>
      </w:r>
      <w:r w:rsidR="003A340F" w:rsidRPr="008D22E7">
        <w:rPr>
          <w:rFonts w:ascii="Times New Roman" w:hAnsi="Times New Roman" w:cs="Times New Roman"/>
          <w:sz w:val="24"/>
          <w:szCs w:val="24"/>
        </w:rPr>
        <w:t>силовых</w:t>
      </w:r>
      <w:r w:rsidR="00C304DD" w:rsidRPr="008D22E7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1D56E1" w:rsidRPr="008D22E7">
        <w:rPr>
          <w:rFonts w:ascii="Times New Roman" w:hAnsi="Times New Roman" w:cs="Times New Roman"/>
          <w:sz w:val="24"/>
          <w:szCs w:val="24"/>
        </w:rPr>
        <w:t>ей</w:t>
      </w:r>
      <w:r w:rsidR="00C304DD" w:rsidRPr="008D22E7">
        <w:rPr>
          <w:rFonts w:ascii="Times New Roman" w:hAnsi="Times New Roman" w:cs="Times New Roman"/>
          <w:sz w:val="24"/>
          <w:szCs w:val="24"/>
        </w:rPr>
        <w:t xml:space="preserve"> «на-горячую»</w:t>
      </w:r>
      <w:r w:rsidR="0082377A" w:rsidRPr="008D22E7">
        <w:rPr>
          <w:rFonts w:ascii="Times New Roman" w:hAnsi="Times New Roman" w:cs="Times New Roman"/>
          <w:sz w:val="24"/>
          <w:szCs w:val="24"/>
        </w:rPr>
        <w:t>,</w:t>
      </w:r>
      <w:r w:rsidR="00C304DD" w:rsidRPr="008D22E7">
        <w:rPr>
          <w:rFonts w:ascii="Times New Roman" w:hAnsi="Times New Roman" w:cs="Times New Roman"/>
          <w:sz w:val="24"/>
          <w:szCs w:val="24"/>
        </w:rPr>
        <w:t xml:space="preserve"> без принудительного перевода ИБП в байпас</w:t>
      </w:r>
      <w:r w:rsidR="00BD5715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C304DD" w:rsidRPr="008D22E7">
        <w:rPr>
          <w:rFonts w:ascii="Times New Roman" w:hAnsi="Times New Roman" w:cs="Times New Roman"/>
          <w:sz w:val="24"/>
          <w:szCs w:val="24"/>
        </w:rPr>
        <w:t>на батареи или выключения и защиты от поражения персонала электрической</w:t>
      </w:r>
      <w:r w:rsidR="00D91358" w:rsidRPr="008D22E7">
        <w:rPr>
          <w:rFonts w:ascii="Times New Roman" w:hAnsi="Times New Roman" w:cs="Times New Roman"/>
          <w:sz w:val="24"/>
          <w:szCs w:val="24"/>
        </w:rPr>
        <w:t xml:space="preserve"> дугой</w:t>
      </w:r>
      <w:r w:rsidR="003A340F" w:rsidRPr="008D22E7">
        <w:rPr>
          <w:rFonts w:ascii="Times New Roman" w:hAnsi="Times New Roman" w:cs="Times New Roman"/>
          <w:sz w:val="24"/>
          <w:szCs w:val="24"/>
        </w:rPr>
        <w:t xml:space="preserve"> (</w:t>
      </w:r>
      <w:r w:rsidR="0082377A" w:rsidRPr="008D22E7">
        <w:rPr>
          <w:rFonts w:ascii="Times New Roman" w:hAnsi="Times New Roman" w:cs="Times New Roman"/>
          <w:sz w:val="24"/>
          <w:szCs w:val="24"/>
        </w:rPr>
        <w:t>поражения электрическим током без соприкосновения с электрической цепью</w:t>
      </w:r>
      <w:r w:rsidR="003A340F" w:rsidRPr="008D22E7">
        <w:rPr>
          <w:rFonts w:ascii="Times New Roman" w:hAnsi="Times New Roman" w:cs="Times New Roman"/>
          <w:sz w:val="24"/>
          <w:szCs w:val="24"/>
        </w:rPr>
        <w:t>) в соответствии с</w:t>
      </w:r>
      <w:r w:rsidR="0082377A" w:rsidRPr="008D22E7">
        <w:rPr>
          <w:rFonts w:ascii="Times New Roman" w:hAnsi="Times New Roman" w:cs="Times New Roman"/>
          <w:sz w:val="24"/>
          <w:szCs w:val="24"/>
        </w:rPr>
        <w:t>о</w:t>
      </w:r>
      <w:r w:rsidR="003A340F" w:rsidRPr="008D22E7">
        <w:rPr>
          <w:rFonts w:ascii="Times New Roman" w:hAnsi="Times New Roman" w:cs="Times New Roman"/>
          <w:sz w:val="24"/>
          <w:szCs w:val="24"/>
        </w:rPr>
        <w:t xml:space="preserve"> стандартами электробезопасности (например, NFPA 70E), а также должен быть сертифицирован в соответствии с UL RP 2986</w:t>
      </w:r>
      <w:r w:rsidR="00C304DD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EACE4D2" w14:textId="228A9513" w:rsidR="002D185C" w:rsidRPr="008D22E7" w:rsidRDefault="003A340F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482280"/>
      <w:r w:rsidRPr="008D22E7">
        <w:rPr>
          <w:rFonts w:ascii="Times New Roman" w:hAnsi="Times New Roman" w:cs="Times New Roman"/>
          <w:sz w:val="24"/>
          <w:szCs w:val="24"/>
        </w:rPr>
        <w:t>ИБП должен иметь возможность горячей замены вентиляторов силового модуля пользователем.</w:t>
      </w:r>
      <w:bookmarkEnd w:id="1"/>
    </w:p>
    <w:p w14:paraId="6D032F78" w14:textId="77777777" w:rsidR="001D56E1" w:rsidRPr="008D22E7" w:rsidRDefault="001D56E1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иметь режим нагрузочного самотестирования, без применения реальной нагрузки, путем задания через сервисное ПО мощности нагрузки и времени тестирования для проверки работы ИБП, батарей и сопутствующих компонентов в присутствии Заказчика на месте инсталляции.</w:t>
      </w:r>
    </w:p>
    <w:p w14:paraId="08024689" w14:textId="77777777" w:rsidR="00F84577" w:rsidRPr="008D22E7" w:rsidRDefault="00E704F3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обеспечить интеллектуальное управление зарядом АКБ с учетом температурного режима</w:t>
      </w:r>
      <w:r w:rsidR="00F84577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82A9882" w14:textId="0AFD44C0" w:rsidR="00E704F3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</w:t>
      </w:r>
      <w:r w:rsidR="001D56E1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E704F3" w:rsidRPr="008D22E7">
        <w:rPr>
          <w:rFonts w:ascii="Times New Roman" w:hAnsi="Times New Roman" w:cs="Times New Roman"/>
          <w:sz w:val="24"/>
          <w:szCs w:val="24"/>
        </w:rPr>
        <w:t>должен иметь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возможность установки </w:t>
      </w:r>
      <w:r w:rsidR="00E704F3" w:rsidRPr="008D22E7">
        <w:rPr>
          <w:rFonts w:ascii="Times New Roman" w:hAnsi="Times New Roman" w:cs="Times New Roman"/>
          <w:sz w:val="24"/>
          <w:szCs w:val="24"/>
        </w:rPr>
        <w:t>встроенн</w:t>
      </w:r>
      <w:r w:rsidRPr="008D22E7">
        <w:rPr>
          <w:rFonts w:ascii="Times New Roman" w:hAnsi="Times New Roman" w:cs="Times New Roman"/>
          <w:sz w:val="24"/>
          <w:szCs w:val="24"/>
        </w:rPr>
        <w:t>ого</w:t>
      </w:r>
      <w:r w:rsidR="00E704F3" w:rsidRPr="008D22E7">
        <w:rPr>
          <w:rFonts w:ascii="Times New Roman" w:hAnsi="Times New Roman" w:cs="Times New Roman"/>
          <w:sz w:val="24"/>
          <w:szCs w:val="24"/>
        </w:rPr>
        <w:t xml:space="preserve"> контактор</w:t>
      </w:r>
      <w:r w:rsidRPr="008D22E7">
        <w:rPr>
          <w:rFonts w:ascii="Times New Roman" w:hAnsi="Times New Roman" w:cs="Times New Roman"/>
          <w:sz w:val="24"/>
          <w:szCs w:val="24"/>
        </w:rPr>
        <w:t>а</w:t>
      </w:r>
      <w:r w:rsidR="00E704F3" w:rsidRPr="008D22E7">
        <w:rPr>
          <w:rFonts w:ascii="Times New Roman" w:hAnsi="Times New Roman" w:cs="Times New Roman"/>
          <w:sz w:val="24"/>
          <w:szCs w:val="24"/>
        </w:rPr>
        <w:t xml:space="preserve"> для защиты от обратных токов </w:t>
      </w:r>
      <w:r w:rsidRPr="008D22E7">
        <w:rPr>
          <w:rFonts w:ascii="Times New Roman" w:hAnsi="Times New Roman" w:cs="Times New Roman"/>
          <w:sz w:val="24"/>
          <w:szCs w:val="24"/>
        </w:rPr>
        <w:t>без увеличения занимаемой площади ИБП</w:t>
      </w:r>
      <w:r w:rsidR="00E704F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3B1EB7C2" w14:textId="205FB3F4" w:rsidR="00F84577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надежности от короткого замыкания, ИБП должен иметь максимальный выдерживаемый ток КЗ по входу не хуже 65кА.</w:t>
      </w:r>
    </w:p>
    <w:p w14:paraId="247C6BD0" w14:textId="77777777" w:rsidR="00F84577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поддерживать все типы аккумуляторных батарей, такие как: свинцово-кислотные, литий ионные и никель-кадмиевые батареи.</w:t>
      </w:r>
    </w:p>
    <w:p w14:paraId="5440D856" w14:textId="77777777" w:rsidR="00F84577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иметь единичный коэффициент мощности по выходу (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=кВт) без ограничений.</w:t>
      </w:r>
    </w:p>
    <w:p w14:paraId="56B849E9" w14:textId="77777777" w:rsidR="00F84577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надежности системы, ИБП должен иметь перегрузочную способность 110% без ограничения по времени работы в этом режиме. </w:t>
      </w:r>
    </w:p>
    <w:p w14:paraId="76F85458" w14:textId="77777777" w:rsidR="00F84577" w:rsidRPr="008D22E7" w:rsidRDefault="00F84577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иметь мощность зарядного устройства не менее от 20% до 80% от номинала ИБП, в зависимости от уровня нагрузки.</w:t>
      </w:r>
    </w:p>
    <w:p w14:paraId="78485E6F" w14:textId="5B8453AD" w:rsidR="00D91358" w:rsidRPr="008D22E7" w:rsidRDefault="00D91358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ИБП должен иметь трехфазный вход и трехфазный выход. Диапазон входного напряжения без перехода на аккумуляторные батареи − не менее 3</w:t>
      </w:r>
      <w:r w:rsidR="000156DE" w:rsidRPr="008D22E7">
        <w:rPr>
          <w:rFonts w:ascii="Times New Roman" w:hAnsi="Times New Roman" w:cs="Times New Roman"/>
          <w:sz w:val="24"/>
          <w:szCs w:val="24"/>
        </w:rPr>
        <w:t>31</w:t>
      </w:r>
      <w:r w:rsidRPr="008D22E7">
        <w:rPr>
          <w:rFonts w:ascii="Times New Roman" w:hAnsi="Times New Roman" w:cs="Times New Roman"/>
          <w:sz w:val="24"/>
          <w:szCs w:val="24"/>
        </w:rPr>
        <w:t>-4</w:t>
      </w:r>
      <w:r w:rsidR="000156DE" w:rsidRPr="008D22E7">
        <w:rPr>
          <w:rFonts w:ascii="Times New Roman" w:hAnsi="Times New Roman" w:cs="Times New Roman"/>
          <w:sz w:val="24"/>
          <w:szCs w:val="24"/>
        </w:rPr>
        <w:t>37</w:t>
      </w:r>
      <w:r w:rsidR="009B4880" w:rsidRPr="008D22E7">
        <w:rPr>
          <w:rFonts w:ascii="Times New Roman" w:hAnsi="Times New Roman" w:cs="Times New Roman"/>
          <w:sz w:val="24"/>
          <w:szCs w:val="24"/>
        </w:rPr>
        <w:t>В</w:t>
      </w:r>
      <w:r w:rsidR="000156DE" w:rsidRPr="008D22E7">
        <w:rPr>
          <w:rFonts w:ascii="Times New Roman" w:hAnsi="Times New Roman" w:cs="Times New Roman"/>
          <w:sz w:val="24"/>
          <w:szCs w:val="24"/>
        </w:rPr>
        <w:t xml:space="preserve"> (при 380В) при 100% нагрузке и температуре 40</w:t>
      </w:r>
      <w:r w:rsidR="000156DE" w:rsidRPr="008D22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156DE" w:rsidRPr="008D22E7">
        <w:rPr>
          <w:rFonts w:ascii="Times New Roman" w:hAnsi="Times New Roman" w:cs="Times New Roman"/>
          <w:sz w:val="24"/>
          <w:szCs w:val="24"/>
        </w:rPr>
        <w:t>С, диапазон входной частоты, не менее 40-70 Гц.</w:t>
      </w:r>
    </w:p>
    <w:p w14:paraId="7666100A" w14:textId="11141236" w:rsidR="002C0960" w:rsidRPr="008D22E7" w:rsidRDefault="002C0960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Тип байпаса</w:t>
      </w:r>
      <w:r w:rsidR="001D56E1" w:rsidRPr="008D22E7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Pr="008D22E7">
        <w:rPr>
          <w:rFonts w:ascii="Times New Roman" w:hAnsi="Times New Roman" w:cs="Times New Roman"/>
          <w:sz w:val="24"/>
          <w:szCs w:val="24"/>
        </w:rPr>
        <w:t xml:space="preserve">электронный автоматический, сервисный и механический, позволяющий производить безопасное обслуживание и ремонт как для одиночного оборудования ИБП, так и для параллельных конфигураций. Диапазон напряжения байпаса не менее </w:t>
      </w:r>
      <w:r w:rsidR="00905FA3" w:rsidRPr="008D22E7">
        <w:rPr>
          <w:rFonts w:ascii="Times New Roman" w:hAnsi="Times New Roman" w:cs="Times New Roman"/>
          <w:sz w:val="24"/>
          <w:szCs w:val="24"/>
        </w:rPr>
        <w:t>342-418В.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Диапазон выходной частоты</w:t>
      </w:r>
      <w:r w:rsidR="00905FA3" w:rsidRPr="008D22E7">
        <w:rPr>
          <w:rFonts w:ascii="Times New Roman" w:hAnsi="Times New Roman" w:cs="Times New Roman"/>
          <w:sz w:val="24"/>
          <w:szCs w:val="24"/>
        </w:rPr>
        <w:t xml:space="preserve"> регулируемый до 10%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155D6B1" w14:textId="04025D02" w:rsidR="0042009F" w:rsidRPr="008D22E7" w:rsidRDefault="0042009F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ИБП должен иметь режим повышенной энергоэффективности с КПД не хуже 99%, в котором инвертор ИБП остается активным, обеспечивая заряд батарей и активную коррекцию коэффициента мощности и гармоник, выдаваемых подключенным к выходу ИБП оборудованием. При этом выходные параметры ИБП должны соответствовать требованиям Класса 1 стандарта ГОСТ </w:t>
      </w:r>
      <w:r w:rsidR="000156DE" w:rsidRPr="008D22E7">
        <w:rPr>
          <w:rFonts w:ascii="Times New Roman" w:hAnsi="Times New Roman" w:cs="Times New Roman"/>
          <w:sz w:val="24"/>
          <w:szCs w:val="24"/>
        </w:rPr>
        <w:t xml:space="preserve">(МЭК) </w:t>
      </w:r>
      <w:r w:rsidRPr="008D22E7">
        <w:rPr>
          <w:rFonts w:ascii="Times New Roman" w:hAnsi="Times New Roman" w:cs="Times New Roman"/>
          <w:sz w:val="24"/>
          <w:szCs w:val="24"/>
        </w:rPr>
        <w:t>62040-3.</w:t>
      </w:r>
    </w:p>
    <w:p w14:paraId="0212ADAB" w14:textId="4D2B9CA8" w:rsidR="004D362D" w:rsidRPr="008D22E7" w:rsidRDefault="004D362D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Блоки микропроцессорного управления ИБП должны реализовать алгоритм, с помощью которого увеличение потребления электропитания по входу, происходит не скачкообразно, а постепенно. Эта функция ИБП позволяет не перегружать ДГУ при подключении нагрузки большой мощности и сохранять </w:t>
      </w:r>
      <w:r w:rsidR="00F31E51" w:rsidRPr="008D22E7">
        <w:rPr>
          <w:rFonts w:ascii="Times New Roman" w:hAnsi="Times New Roman" w:cs="Times New Roman"/>
          <w:sz w:val="24"/>
          <w:szCs w:val="24"/>
        </w:rPr>
        <w:t>параметры качества электроэнергии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на его выходе в пределах номинальных значений</w:t>
      </w:r>
      <w:r w:rsidR="00C304DD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068D4D6" w14:textId="7232216D" w:rsidR="001D56E1" w:rsidRPr="008D22E7" w:rsidRDefault="001D56E1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локального управления</w:t>
      </w:r>
      <w:r w:rsidR="005C35C4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ИБП должен иметь графический ЖК-дисплей</w:t>
      </w:r>
      <w:r w:rsidR="005C35C4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5C35C4" w:rsidRPr="008D22E7">
        <w:rPr>
          <w:rFonts w:ascii="Times New Roman" w:hAnsi="Times New Roman" w:cs="Times New Roman"/>
          <w:sz w:val="24"/>
          <w:szCs w:val="24"/>
        </w:rPr>
        <w:t xml:space="preserve"> которого осуществляется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касанием (диагональ </w:t>
      </w:r>
      <w:r w:rsidR="005C35C4" w:rsidRPr="008D22E7">
        <w:rPr>
          <w:rFonts w:ascii="Times New Roman" w:hAnsi="Times New Roman" w:cs="Times New Roman"/>
          <w:sz w:val="24"/>
          <w:szCs w:val="24"/>
        </w:rPr>
        <w:t xml:space="preserve">дисплея должна быть </w:t>
      </w:r>
      <w:r w:rsidRPr="008D22E7">
        <w:rPr>
          <w:rFonts w:ascii="Times New Roman" w:hAnsi="Times New Roman" w:cs="Times New Roman"/>
          <w:sz w:val="24"/>
          <w:szCs w:val="24"/>
        </w:rPr>
        <w:t>не менее 7”) с поддержкой русского языка.</w:t>
      </w:r>
    </w:p>
    <w:p w14:paraId="10B9DBBB" w14:textId="1772B385" w:rsidR="001D56E1" w:rsidRPr="008D22E7" w:rsidRDefault="001D56E1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дистанционного управления</w:t>
      </w:r>
      <w:r w:rsidR="005C35C4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ИБП должен быть снабжен интерфейсом с возможностью взаимодействия по протоколам и службам HTTP, SSH, SNMP, SMTP,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RTU,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TCP, а также платой сухих контактов.</w:t>
      </w:r>
    </w:p>
    <w:p w14:paraId="1C872025" w14:textId="57173B7A" w:rsidR="00905FA3" w:rsidRPr="008D22E7" w:rsidRDefault="00905FA3" w:rsidP="008D22E7">
      <w:pPr>
        <w:pStyle w:val="a3"/>
        <w:numPr>
          <w:ilvl w:val="2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возможности выведения ИБП на обслуживание, каждый ИБП должен быть обеспечен внешней сервисной байпас-панел</w:t>
      </w:r>
      <w:r w:rsidR="00471251" w:rsidRPr="008D22E7">
        <w:rPr>
          <w:rFonts w:ascii="Times New Roman" w:hAnsi="Times New Roman" w:cs="Times New Roman"/>
          <w:sz w:val="24"/>
          <w:szCs w:val="24"/>
        </w:rPr>
        <w:t>ь</w:t>
      </w:r>
      <w:r w:rsidRPr="008D22E7">
        <w:rPr>
          <w:rFonts w:ascii="Times New Roman" w:hAnsi="Times New Roman" w:cs="Times New Roman"/>
          <w:sz w:val="24"/>
          <w:szCs w:val="24"/>
        </w:rPr>
        <w:t>ю.</w:t>
      </w:r>
    </w:p>
    <w:p w14:paraId="06E8E344" w14:textId="3151A371" w:rsidR="00905FA3" w:rsidRPr="008D22E7" w:rsidRDefault="00905FA3" w:rsidP="008D22E7">
      <w:pPr>
        <w:pStyle w:val="a3"/>
        <w:numPr>
          <w:ilvl w:val="2"/>
          <w:numId w:val="13"/>
        </w:numPr>
        <w:spacing w:before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Учитывая, что место расположения ЦОД находится в зоне высокого сейсмического риск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каждый ИБП должен иметь комплект для повышения сейсмоустойчивости ИБП.</w:t>
      </w:r>
    </w:p>
    <w:p w14:paraId="0AB00FB0" w14:textId="77777777" w:rsidR="001B3A0F" w:rsidRPr="008D22E7" w:rsidRDefault="001B3A0F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Требования к распределительным устройствам (электрощитовая).</w:t>
      </w:r>
    </w:p>
    <w:p w14:paraId="1F56788E" w14:textId="6B9DB961" w:rsidR="001B3A0F" w:rsidRPr="008D22E7" w:rsidRDefault="001B3A0F" w:rsidP="008D22E7">
      <w:pPr>
        <w:pStyle w:val="a3"/>
        <w:numPr>
          <w:ilvl w:val="2"/>
          <w:numId w:val="13"/>
        </w:numPr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конструктивно-техническое решение распределительных устройств (РУ), обеспечивающих коммутацию и управление распределением электропитани</w:t>
      </w:r>
      <w:r w:rsidR="00471251" w:rsidRPr="008D22E7">
        <w:rPr>
          <w:rFonts w:ascii="Times New Roman" w:hAnsi="Times New Roman" w:cs="Times New Roman"/>
          <w:sz w:val="24"/>
          <w:szCs w:val="24"/>
        </w:rPr>
        <w:t>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различных групп потребителей, а также обеспечивающих защиту и надежность электросетей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35B9A1B" w14:textId="6A18D2ED" w:rsidR="001B3A0F" w:rsidRPr="008D22E7" w:rsidRDefault="001B3A0F" w:rsidP="008D22E7">
      <w:pPr>
        <w:pStyle w:val="a3"/>
        <w:numPr>
          <w:ilvl w:val="2"/>
          <w:numId w:val="13"/>
        </w:numPr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соблюдения требуемых уровней надежности и резервирования, определяемых не ниже, чем TIER III по классификации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Institute в части требований к уровням организации системы электроснабжения, выполнение централизованного распределительного устройства (РУ) для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 здани</w:t>
      </w:r>
      <w:r w:rsidR="00471251" w:rsidRPr="008D22E7">
        <w:rPr>
          <w:rFonts w:ascii="Times New Roman" w:hAnsi="Times New Roman" w:cs="Times New Roman"/>
          <w:sz w:val="24"/>
          <w:szCs w:val="24"/>
        </w:rPr>
        <w:t>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недопустимо. Заказчиком выделено отдельное помещение для установки РУ ЦОД.</w:t>
      </w:r>
    </w:p>
    <w:p w14:paraId="7C33D253" w14:textId="77777777" w:rsidR="001B3A0F" w:rsidRPr="008D22E7" w:rsidRDefault="001B3A0F" w:rsidP="008D22E7">
      <w:pPr>
        <w:pStyle w:val="a3"/>
        <w:numPr>
          <w:ilvl w:val="2"/>
          <w:numId w:val="13"/>
        </w:numPr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распределения электрической мощности для различных потребителей электроснабжения предусмотреть распределительные устройства, которые разбиты по группам использования и расположить элементы управления в отдельные электрощиты и/или отдельные линейные конструктивы.</w:t>
      </w:r>
    </w:p>
    <w:p w14:paraId="6B18B628" w14:textId="5BD1E575" w:rsidR="001B3A0F" w:rsidRPr="008D22E7" w:rsidRDefault="001B3A0F" w:rsidP="008D22E7">
      <w:pPr>
        <w:pStyle w:val="a3"/>
        <w:numPr>
          <w:ilvl w:val="2"/>
          <w:numId w:val="13"/>
        </w:numPr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Любая единица технологического оборудования или инженерной системы, входящ</w:t>
      </w:r>
      <w:r w:rsidR="00471251" w:rsidRPr="008D22E7">
        <w:rPr>
          <w:rFonts w:ascii="Times New Roman" w:hAnsi="Times New Roman" w:cs="Times New Roman"/>
          <w:sz w:val="24"/>
          <w:szCs w:val="24"/>
        </w:rPr>
        <w:t>ая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 состав инженерной инфраструктуры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должна подключаться к отдельному РУ, входящ</w:t>
      </w:r>
      <w:r w:rsidR="00471251" w:rsidRPr="008D22E7">
        <w:rPr>
          <w:rFonts w:ascii="Times New Roman" w:hAnsi="Times New Roman" w:cs="Times New Roman"/>
          <w:sz w:val="24"/>
          <w:szCs w:val="24"/>
        </w:rPr>
        <w:t>ему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 состав взаимно резервирующей пары.</w:t>
      </w:r>
    </w:p>
    <w:p w14:paraId="2E110E0D" w14:textId="77777777" w:rsidR="001B3A0F" w:rsidRPr="008D22E7" w:rsidRDefault="001B3A0F" w:rsidP="008D22E7">
      <w:pPr>
        <w:pStyle w:val="a3"/>
        <w:numPr>
          <w:ilvl w:val="2"/>
          <w:numId w:val="13"/>
        </w:numPr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распределения электрической мощности от гарантированного источника электроснабжения рабочим РП предусмотреть распределительные устройства:</w:t>
      </w:r>
    </w:p>
    <w:p w14:paraId="5F54C364" w14:textId="62819223" w:rsidR="001B3A0F" w:rsidRPr="008D22E7" w:rsidRDefault="001B3A0F" w:rsidP="008D22E7">
      <w:pPr>
        <w:pStyle w:val="a3"/>
        <w:numPr>
          <w:ilvl w:val="4"/>
          <w:numId w:val="3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щит гарантированного электроснабжения (к примеру ЩГП-1) от первого ввода через АВР ДГУ-1, к которому подключаются отдельными кабелями (шинопроводами) - ИБП-1 и ИБП-2, </w:t>
      </w:r>
      <w:r w:rsidR="00471251" w:rsidRPr="008D22E7">
        <w:rPr>
          <w:rFonts w:ascii="Times New Roman" w:hAnsi="Times New Roman" w:cs="Times New Roman"/>
          <w:sz w:val="24"/>
          <w:szCs w:val="24"/>
        </w:rPr>
        <w:t>щ</w:t>
      </w:r>
      <w:r w:rsidRPr="008D22E7">
        <w:rPr>
          <w:rFonts w:ascii="Times New Roman" w:hAnsi="Times New Roman" w:cs="Times New Roman"/>
          <w:sz w:val="24"/>
          <w:szCs w:val="24"/>
        </w:rPr>
        <w:t>иты питания кондиционеров, щиты собственных нужд обеих ДГУ, щит гарантированного питания (ЩГП-3) предназначенного для освещения, розеточной сети и других потребителей, в данном щите (ЩГП-3) предусмотреть АВР от ЩГП-1 и ЩГП-2;</w:t>
      </w:r>
    </w:p>
    <w:p w14:paraId="51D8B5C8" w14:textId="77777777" w:rsidR="001B3A0F" w:rsidRPr="008D22E7" w:rsidRDefault="001B3A0F" w:rsidP="008D22E7">
      <w:pPr>
        <w:pStyle w:val="a3"/>
        <w:numPr>
          <w:ilvl w:val="4"/>
          <w:numId w:val="3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щит гарантированного электроснабжения (ЩГП-2) от резервного/второго ввода через АВР ДГУ-2, к которому подключаются отдельными кабелями </w:t>
      </w:r>
      <w:r w:rsidRPr="008D22E7">
        <w:rPr>
          <w:rFonts w:ascii="Times New Roman" w:hAnsi="Times New Roman" w:cs="Times New Roman"/>
          <w:sz w:val="24"/>
          <w:szCs w:val="24"/>
        </w:rPr>
        <w:lastRenderedPageBreak/>
        <w:t>(шинопроводами) - ИБП-1 и ИБП-2, щиты питания кондиционеров, щиты собственных нужд ДГУ-1 и ДГУ-2, щит гарантированного питания ЩГП-3;</w:t>
      </w:r>
    </w:p>
    <w:p w14:paraId="01C2AD6D" w14:textId="1FD02DF2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всех используемых АВР, где это необходимо, не нарушая отказоустойчивость электроснабжения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предусмотреть возможность выбора режима работы их логики: «автоматический», «ручной» или «отключен». А также АВР должен иметь комбинированную реализацию логики квитирования аварийных ситуаций как для аварии АВР, так и для аварийного срабатывания автоматических выключателей РУ.</w:t>
      </w:r>
    </w:p>
    <w:p w14:paraId="2483D410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АВР должен иметь возможность имитации пропадания входного напряжения на вводах в целях тестирования работоспособности автоматики АВР.</w:t>
      </w:r>
    </w:p>
    <w:p w14:paraId="706B3CC2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Кроме того, АВР должен иметь возможность выбора приоритетного ввода, должен иметь возможность выбор режима «с возвратом» или «без возврата» на приоритетный ввод.</w:t>
      </w:r>
    </w:p>
    <w:p w14:paraId="5D06D23D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АВР должен иметь гибко регулируемые задержки в автоматическом режиме работы логики АВР и иметь индикацию состояния органов управления АВР и цепей управления АВР.</w:t>
      </w:r>
    </w:p>
    <w:p w14:paraId="69BC606C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АВР и автоматические автоматы должны иметь цветовые индикаторы состояния.</w:t>
      </w:r>
    </w:p>
    <w:p w14:paraId="7ACC0F82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РУ должен иметь в своем составе устройства, отображающие качественные и количественные параметры электрического тока на всех вводах, данные с устройств интегрировать с удаленным мониторингом.</w:t>
      </w:r>
    </w:p>
    <w:p w14:paraId="017BED3C" w14:textId="28967732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Все РУ должны быть доступны для ремонта, включая их демонтаж, замену или обслуживания без отключения и прерывания электроснабжения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оборудования и других высококритичных потребителей электроснабжения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0A48C5C8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унификации системы все распределительные и групповые электрические щиты в РП предусмотреть производства одного ведущего мирового производителя и наличие запасных частей на локальном рынке (автоматов и других изделий).</w:t>
      </w:r>
    </w:p>
    <w:p w14:paraId="24D838DD" w14:textId="77777777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 всех установленных устройствах должна быть нанесена маркировка (аббревиатурами), отображающая их назначение и в соответствии с предоставленными схемами Исполнителя.</w:t>
      </w:r>
    </w:p>
    <w:p w14:paraId="271278C6" w14:textId="2F6786B8" w:rsidR="001B3A0F" w:rsidRPr="008D22E7" w:rsidRDefault="001B3A0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помещении, где установлены РУ (электрощитовой) должна быть установлена (заламинированная) схема электроснабжения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 его компонентов, включая назначения каждого из автоматов, установленных в электрощитах.</w:t>
      </w:r>
    </w:p>
    <w:p w14:paraId="2127CB37" w14:textId="29C2B5BE" w:rsidR="005D208F" w:rsidRPr="008D22E7" w:rsidRDefault="005D208F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Подсистем</w:t>
      </w:r>
      <w:r w:rsidR="00B113AD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а</w:t>
      </w: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распределения электропитания</w:t>
      </w:r>
      <w:r w:rsidR="00331C1F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в машинном зале</w:t>
      </w:r>
    </w:p>
    <w:p w14:paraId="6A9B9455" w14:textId="150B1BBE" w:rsidR="00525C17" w:rsidRPr="008D22E7" w:rsidRDefault="00525C17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РП предусмотреть установку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межрядных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стоечных блоков распределения питания (Power Distribution Unit) от ИБП-1 и ИБП-2.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Межрядные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блоки распределения питания должны обеспечить электропитанием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шкафы раздельно от каждого ИБП и постоянно должны находится под напряжением.</w:t>
      </w:r>
    </w:p>
    <w:p w14:paraId="013C93C2" w14:textId="13D00F75" w:rsidR="001D56E1" w:rsidRPr="008D22E7" w:rsidRDefault="008605C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ИБП должен иметь подсистему распределения электропитания до потребителей и включать в себя панель распределения питания от ИБП к монтажным конструктивам и другим компонентам инженерной инфраструктуры ЦОД</w:t>
      </w:r>
      <w:r w:rsidR="0047125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6E5B" w:rsidRPr="008D22E7">
        <w:rPr>
          <w:rFonts w:ascii="Times New Roman" w:hAnsi="Times New Roman" w:cs="Times New Roman"/>
          <w:sz w:val="24"/>
          <w:szCs w:val="24"/>
        </w:rPr>
        <w:t>распределение питания внутри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</w:t>
      </w:r>
      <w:r w:rsidR="00F46E5B" w:rsidRPr="008D22E7">
        <w:rPr>
          <w:rFonts w:ascii="Times New Roman" w:hAnsi="Times New Roman" w:cs="Times New Roman"/>
          <w:sz w:val="24"/>
          <w:szCs w:val="24"/>
        </w:rPr>
        <w:t>ов</w:t>
      </w:r>
      <w:r w:rsidRPr="008D22E7">
        <w:rPr>
          <w:rFonts w:ascii="Times New Roman" w:hAnsi="Times New Roman" w:cs="Times New Roman"/>
          <w:sz w:val="24"/>
          <w:szCs w:val="24"/>
        </w:rPr>
        <w:t>, обеспечивающие подключение ИТ–оборудования</w:t>
      </w:r>
      <w:r w:rsidR="00F46E5B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8C833C0" w14:textId="1E050E4F" w:rsidR="004D362D" w:rsidRPr="008D22E7" w:rsidRDefault="00F46E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Подсистема распределения питания должна быть модульной архитектуры с возможностью осуществлять добавление или замену модулей автоматических выключателей без остановки ИБП или перевода его в байпас, а также без отключения остальных автоматов нагрузки, кроме заменяемых.</w:t>
      </w:r>
      <w:r w:rsidR="00F62446" w:rsidRPr="008D22E7">
        <w:rPr>
          <w:rFonts w:ascii="Times New Roman" w:hAnsi="Times New Roman" w:cs="Times New Roman"/>
          <w:sz w:val="24"/>
          <w:szCs w:val="24"/>
        </w:rPr>
        <w:t xml:space="preserve"> Конфигурация подсистемы распределения питания должна быть 2N и каждый из них должен быть размещен в </w:t>
      </w:r>
      <w:r w:rsidR="00B113AD" w:rsidRPr="008D22E7">
        <w:rPr>
          <w:rFonts w:ascii="Times New Roman" w:hAnsi="Times New Roman" w:cs="Times New Roman"/>
          <w:sz w:val="24"/>
          <w:szCs w:val="24"/>
        </w:rPr>
        <w:t xml:space="preserve">каждом </w:t>
      </w:r>
      <w:r w:rsidR="00F62446" w:rsidRPr="008D22E7">
        <w:rPr>
          <w:rFonts w:ascii="Times New Roman" w:hAnsi="Times New Roman" w:cs="Times New Roman"/>
          <w:sz w:val="24"/>
          <w:szCs w:val="24"/>
        </w:rPr>
        <w:t>ряду устанавливаемы</w:t>
      </w:r>
      <w:r w:rsidR="00B113AD" w:rsidRPr="008D22E7">
        <w:rPr>
          <w:rFonts w:ascii="Times New Roman" w:hAnsi="Times New Roman" w:cs="Times New Roman"/>
          <w:sz w:val="24"/>
          <w:szCs w:val="24"/>
        </w:rPr>
        <w:t>х</w:t>
      </w:r>
      <w:r w:rsidR="00F62446" w:rsidRPr="008D22E7">
        <w:rPr>
          <w:rFonts w:ascii="Times New Roman" w:hAnsi="Times New Roman" w:cs="Times New Roman"/>
          <w:sz w:val="24"/>
          <w:szCs w:val="24"/>
        </w:rPr>
        <w:t xml:space="preserve"> ИТ шкаф</w:t>
      </w:r>
      <w:r w:rsidR="00B113AD" w:rsidRPr="008D22E7">
        <w:rPr>
          <w:rFonts w:ascii="Times New Roman" w:hAnsi="Times New Roman" w:cs="Times New Roman"/>
          <w:sz w:val="24"/>
          <w:szCs w:val="24"/>
        </w:rPr>
        <w:t>ов</w:t>
      </w:r>
      <w:r w:rsidR="00F62446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0514CE49" w14:textId="4B5630C1" w:rsidR="00F46E5B" w:rsidRPr="008D22E7" w:rsidRDefault="00F62446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должен рассчитать мощность подсистемы распределения питания необходимую для ИТ шкафов </w:t>
      </w:r>
      <w:r w:rsidR="00210BF0" w:rsidRPr="008D22E7">
        <w:rPr>
          <w:rFonts w:ascii="Times New Roman" w:hAnsi="Times New Roman" w:cs="Times New Roman"/>
          <w:sz w:val="24"/>
          <w:szCs w:val="24"/>
        </w:rPr>
        <w:t>(</w:t>
      </w:r>
      <w:r w:rsidR="00B113AD" w:rsidRPr="008D22E7">
        <w:rPr>
          <w:rFonts w:ascii="Times New Roman" w:hAnsi="Times New Roman" w:cs="Times New Roman"/>
          <w:sz w:val="24"/>
          <w:szCs w:val="24"/>
        </w:rPr>
        <w:t>1</w:t>
      </w:r>
      <w:r w:rsidR="00905FA3" w:rsidRPr="008D22E7">
        <w:rPr>
          <w:rFonts w:ascii="Times New Roman" w:hAnsi="Times New Roman" w:cs="Times New Roman"/>
          <w:sz w:val="24"/>
          <w:szCs w:val="24"/>
        </w:rPr>
        <w:t>6</w:t>
      </w:r>
      <w:r w:rsidR="00B113AD" w:rsidRPr="008D2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AD" w:rsidRPr="008D22E7">
        <w:rPr>
          <w:rFonts w:ascii="Times New Roman" w:hAnsi="Times New Roman" w:cs="Times New Roman"/>
          <w:sz w:val="24"/>
          <w:szCs w:val="24"/>
        </w:rPr>
        <w:t>Racks</w:t>
      </w:r>
      <w:proofErr w:type="spellEnd"/>
      <w:r w:rsidR="00B113AD" w:rsidRPr="008D22E7">
        <w:rPr>
          <w:rFonts w:ascii="Times New Roman" w:hAnsi="Times New Roman" w:cs="Times New Roman"/>
          <w:sz w:val="24"/>
          <w:szCs w:val="24"/>
        </w:rPr>
        <w:t xml:space="preserve"> x </w:t>
      </w:r>
      <w:r w:rsidR="00210BF0" w:rsidRPr="008D22E7">
        <w:rPr>
          <w:rFonts w:ascii="Times New Roman" w:hAnsi="Times New Roman" w:cs="Times New Roman"/>
          <w:sz w:val="24"/>
          <w:szCs w:val="24"/>
        </w:rPr>
        <w:t>2 PDU/</w:t>
      </w:r>
      <w:proofErr w:type="spellStart"/>
      <w:r w:rsidR="00210BF0" w:rsidRPr="008D22E7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B113AD" w:rsidRPr="008D22E7">
        <w:rPr>
          <w:rFonts w:ascii="Times New Roman" w:hAnsi="Times New Roman" w:cs="Times New Roman"/>
          <w:sz w:val="24"/>
          <w:szCs w:val="24"/>
        </w:rPr>
        <w:t xml:space="preserve">; -- </w:t>
      </w:r>
      <w:r w:rsidR="00210BF0" w:rsidRPr="008D22E7">
        <w:rPr>
          <w:rFonts w:ascii="Times New Roman" w:hAnsi="Times New Roman" w:cs="Times New Roman"/>
          <w:sz w:val="24"/>
          <w:szCs w:val="24"/>
        </w:rPr>
        <w:t>32A/3P</w:t>
      </w:r>
      <w:r w:rsidR="00471251" w:rsidRPr="008D22E7">
        <w:rPr>
          <w:rFonts w:ascii="Times New Roman" w:hAnsi="Times New Roman" w:cs="Times New Roman"/>
          <w:sz w:val="24"/>
          <w:szCs w:val="24"/>
        </w:rPr>
        <w:t>;</w:t>
      </w:r>
      <w:r w:rsidR="00905FA3" w:rsidRPr="008D22E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05FA3" w:rsidRPr="008D22E7">
        <w:rPr>
          <w:rFonts w:ascii="Times New Roman" w:hAnsi="Times New Roman" w:cs="Times New Roman"/>
          <w:sz w:val="24"/>
          <w:szCs w:val="24"/>
        </w:rPr>
        <w:t>Racks</w:t>
      </w:r>
      <w:proofErr w:type="spellEnd"/>
      <w:r w:rsidR="00905FA3" w:rsidRPr="008D22E7">
        <w:rPr>
          <w:rFonts w:ascii="Times New Roman" w:hAnsi="Times New Roman" w:cs="Times New Roman"/>
          <w:sz w:val="24"/>
          <w:szCs w:val="24"/>
        </w:rPr>
        <w:t xml:space="preserve"> x 2 PDU ‒ 32A/1P</w:t>
      </w:r>
      <w:r w:rsidR="00210BF0" w:rsidRPr="008D22E7">
        <w:rPr>
          <w:rFonts w:ascii="Times New Roman" w:hAnsi="Times New Roman" w:cs="Times New Roman"/>
          <w:sz w:val="24"/>
          <w:szCs w:val="24"/>
        </w:rPr>
        <w:t>).</w:t>
      </w:r>
    </w:p>
    <w:p w14:paraId="12860978" w14:textId="43F9EBD9" w:rsidR="00210BF0" w:rsidRPr="008D22E7" w:rsidRDefault="0048218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CF6195" w:rsidRPr="008D22E7">
        <w:rPr>
          <w:rFonts w:ascii="Times New Roman" w:hAnsi="Times New Roman" w:cs="Times New Roman"/>
          <w:sz w:val="24"/>
          <w:szCs w:val="24"/>
        </w:rPr>
        <w:t>по</w:t>
      </w:r>
      <w:r w:rsidRPr="008D22E7">
        <w:rPr>
          <w:rFonts w:ascii="Times New Roman" w:hAnsi="Times New Roman" w:cs="Times New Roman"/>
          <w:sz w:val="24"/>
          <w:szCs w:val="24"/>
        </w:rPr>
        <w:t>дсистем</w:t>
      </w:r>
      <w:r w:rsidR="00CF6195" w:rsidRPr="008D22E7">
        <w:rPr>
          <w:rFonts w:ascii="Times New Roman" w:hAnsi="Times New Roman" w:cs="Times New Roman"/>
          <w:sz w:val="24"/>
          <w:szCs w:val="24"/>
        </w:rPr>
        <w:t>ы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распределения питания </w:t>
      </w:r>
      <w:r w:rsidR="00CF6195" w:rsidRPr="008D22E7">
        <w:rPr>
          <w:rFonts w:ascii="Times New Roman" w:hAnsi="Times New Roman" w:cs="Times New Roman"/>
          <w:sz w:val="24"/>
          <w:szCs w:val="24"/>
        </w:rPr>
        <w:t>Участником д</w:t>
      </w:r>
      <w:r w:rsidRPr="008D22E7">
        <w:rPr>
          <w:rFonts w:ascii="Times New Roman" w:hAnsi="Times New Roman" w:cs="Times New Roman"/>
          <w:sz w:val="24"/>
          <w:szCs w:val="24"/>
        </w:rPr>
        <w:t>олжны быть предусмотрены соединения стандарта IEC309 для подключения блоков стоечного распределения питания</w:t>
      </w:r>
      <w:r w:rsidR="00CF6195" w:rsidRPr="008D22E7">
        <w:rPr>
          <w:rFonts w:ascii="Times New Roman" w:hAnsi="Times New Roman" w:cs="Times New Roman"/>
          <w:sz w:val="24"/>
          <w:szCs w:val="24"/>
        </w:rPr>
        <w:t xml:space="preserve"> (PDU) в количестве 2 единиц для каждого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="00CF6195" w:rsidRPr="008D22E7">
        <w:rPr>
          <w:rFonts w:ascii="Times New Roman" w:hAnsi="Times New Roman" w:cs="Times New Roman"/>
          <w:sz w:val="24"/>
          <w:szCs w:val="24"/>
        </w:rPr>
        <w:t>шкафа.</w:t>
      </w:r>
    </w:p>
    <w:p w14:paraId="718DC884" w14:textId="69CA1410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Управляющая панель распределения питания должна обеспечивать мониторинг состояния следующих параметров и не ограничиваясь ими:</w:t>
      </w:r>
    </w:p>
    <w:p w14:paraId="3B50DFBE" w14:textId="08709364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Напряжение (вход, выход, фазное и межфазное);</w:t>
      </w:r>
    </w:p>
    <w:p w14:paraId="28A45D48" w14:textId="61D3142E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Мощность (выходная, по фазам, общая и полная, полная по фазам);</w:t>
      </w:r>
    </w:p>
    <w:p w14:paraId="449B6427" w14:textId="79BA1308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Выходная частота (Гц);</w:t>
      </w:r>
    </w:p>
    <w:p w14:paraId="185E1392" w14:textId="72791071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Выходной ток (нейтраль и фазы);</w:t>
      </w:r>
    </w:p>
    <w:p w14:paraId="6C2194FD" w14:textId="2978A6AE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Коэффициент мощности (полный и по фазам);</w:t>
      </w:r>
    </w:p>
    <w:p w14:paraId="5E066740" w14:textId="6686003F" w:rsidR="00CF6195" w:rsidRPr="008D22E7" w:rsidRDefault="00CF6195" w:rsidP="008D22E7">
      <w:pPr>
        <w:pStyle w:val="a3"/>
        <w:numPr>
          <w:ilvl w:val="0"/>
          <w:numId w:val="4"/>
        </w:numPr>
        <w:spacing w:after="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Состояние автоматов защиты (модель, номинал, включен/выключен, текущая нагрузка (А), текущее потребление (кВт*ч), неисправность);</w:t>
      </w:r>
    </w:p>
    <w:p w14:paraId="7D0DBF0A" w14:textId="06DDC300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Панель распределения питания должна вести журнал событий; при этом вся необходимая информация должна быть доступна на дисплее ЖК-дисплее устройства, а также при удалённом </w:t>
      </w:r>
      <w:r w:rsidR="00B113AD" w:rsidRPr="008D22E7">
        <w:rPr>
          <w:rFonts w:ascii="Times New Roman" w:hAnsi="Times New Roman" w:cs="Times New Roman"/>
          <w:sz w:val="24"/>
          <w:szCs w:val="24"/>
        </w:rPr>
        <w:t>мониторинге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366E277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Панель распределения питания должна иметь встроенную Web/SNMP/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карту, а также порт DB-9 для RS-232 для удалённого мониторинга устройства. </w:t>
      </w:r>
    </w:p>
    <w:p w14:paraId="4B64532F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Возможность объединять отдельные панели распределения в ряд, не снимая боковые стенки, комплекты крепления друг с другом должна быть в комплекте поставки.</w:t>
      </w:r>
    </w:p>
    <w:p w14:paraId="62D81CB2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Наличие в комплекте поставки перфорированной передней и задней дверей с замками, обеспечивающих ограничение доступа.</w:t>
      </w:r>
    </w:p>
    <w:p w14:paraId="17D1C4B7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Наличие в комплекте поставки съемных боковых стенок с замками.</w:t>
      </w:r>
    </w:p>
    <w:p w14:paraId="6574511B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Конструкция панели распределения питания должна позволять подвод питающих кабелей и вывод кабелей для питания нагрузки снизу и сверху устройства.</w:t>
      </w:r>
    </w:p>
    <w:p w14:paraId="3A587497" w14:textId="77777777" w:rsidR="00CF6195" w:rsidRPr="008D22E7" w:rsidRDefault="00CF619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Панель распределения должна иметь гарантию производителя на ремонт или замену сроком не менее 1 года, включая модули автоматических выключателей.</w:t>
      </w:r>
    </w:p>
    <w:p w14:paraId="414CD33F" w14:textId="3766098B" w:rsidR="00CF6195" w:rsidRPr="008D22E7" w:rsidRDefault="00CF6195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Распределение питания </w:t>
      </w:r>
      <w:r w:rsidR="001B3A0F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для </w:t>
      </w: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ИТ</w:t>
      </w:r>
      <w:r w:rsidR="00271C49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и телекоммуникационных</w:t>
      </w: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-шкаф</w:t>
      </w:r>
      <w:r w:rsidR="001B3A0F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ов</w:t>
      </w: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.</w:t>
      </w:r>
    </w:p>
    <w:p w14:paraId="0A8E356D" w14:textId="71C6F8E1" w:rsidR="005D208F" w:rsidRPr="008D22E7" w:rsidRDefault="005D208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 каждом серверном </w:t>
      </w:r>
      <w:r w:rsidR="005828B4" w:rsidRPr="008D22E7">
        <w:rPr>
          <w:rFonts w:ascii="Times New Roman" w:hAnsi="Times New Roman" w:cs="Times New Roman"/>
          <w:sz w:val="24"/>
          <w:szCs w:val="24"/>
        </w:rPr>
        <w:t xml:space="preserve">и </w:t>
      </w:r>
      <w:r w:rsidRPr="008D22E7">
        <w:rPr>
          <w:rFonts w:ascii="Times New Roman" w:hAnsi="Times New Roman" w:cs="Times New Roman"/>
          <w:sz w:val="24"/>
          <w:szCs w:val="24"/>
        </w:rPr>
        <w:t>телекоммуникационном шкафу предусмотреть по два блока PDU.</w:t>
      </w:r>
    </w:p>
    <w:p w14:paraId="0CA457CA" w14:textId="78D7A3FF" w:rsidR="005D208F" w:rsidRPr="008D22E7" w:rsidRDefault="005D208F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PDU должен:</w:t>
      </w:r>
    </w:p>
    <w:p w14:paraId="05056EC9" w14:textId="0D7C8CAD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иметь заводской встроенный шнур питания с вилкой IEC309 3P+N+PE 32A </w:t>
      </w:r>
      <w:r w:rsidR="00905FA3" w:rsidRPr="008D22E7">
        <w:rPr>
          <w:rFonts w:ascii="Times New Roman" w:hAnsi="Times New Roman" w:cs="Times New Roman"/>
          <w:sz w:val="24"/>
          <w:szCs w:val="24"/>
        </w:rPr>
        <w:t xml:space="preserve">для серверных шкафов и IEC309 1P+N+PE 32A для телекоммуникационного шкафа </w:t>
      </w:r>
      <w:r w:rsidRPr="008D22E7">
        <w:rPr>
          <w:rFonts w:ascii="Times New Roman" w:hAnsi="Times New Roman" w:cs="Times New Roman"/>
          <w:sz w:val="24"/>
          <w:szCs w:val="24"/>
        </w:rPr>
        <w:t>длиной достаточной для подключения подсистемы распределения питания;</w:t>
      </w:r>
    </w:p>
    <w:p w14:paraId="3C77DB14" w14:textId="47606870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иметь функции отображать </w:t>
      </w:r>
      <w:r w:rsidR="00537507" w:rsidRPr="008D22E7">
        <w:rPr>
          <w:rFonts w:ascii="Times New Roman" w:hAnsi="Times New Roman" w:cs="Times New Roman"/>
          <w:sz w:val="24"/>
          <w:szCs w:val="24"/>
        </w:rPr>
        <w:t xml:space="preserve">следующие параметры и не ограничиваясь ими: </w:t>
      </w:r>
      <w:r w:rsidRPr="008D22E7">
        <w:rPr>
          <w:rFonts w:ascii="Times New Roman" w:hAnsi="Times New Roman" w:cs="Times New Roman"/>
          <w:sz w:val="24"/>
          <w:szCs w:val="24"/>
        </w:rPr>
        <w:t xml:space="preserve">активный ток </w:t>
      </w:r>
      <w:r w:rsidR="00537507" w:rsidRPr="008D22E7">
        <w:rPr>
          <w:rFonts w:ascii="Times New Roman" w:hAnsi="Times New Roman" w:cs="Times New Roman"/>
          <w:sz w:val="24"/>
          <w:szCs w:val="24"/>
        </w:rPr>
        <w:t>для каждой фазы (в амперах) 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активную мощность (кВт);</w:t>
      </w:r>
    </w:p>
    <w:p w14:paraId="666A074D" w14:textId="2F2BE506" w:rsidR="005828B4" w:rsidRPr="008D22E7" w:rsidRDefault="005828B4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модуль мониторинга PDU должен иметь возможность легкой замены в полевых условиях;</w:t>
      </w:r>
    </w:p>
    <w:p w14:paraId="7070428D" w14:textId="21677724" w:rsidR="00537507" w:rsidRPr="008D22E7" w:rsidRDefault="00537507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иметь интерфейс передачи данных для системы мониторинга по протоколам SNMP,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, иметь встроенный веб-интерфейс;</w:t>
      </w:r>
    </w:p>
    <w:p w14:paraId="5D1C61BC" w14:textId="77777777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настраиваемые пользователем сигналы тревоги и предупреждения;</w:t>
      </w:r>
    </w:p>
    <w:p w14:paraId="24DE507A" w14:textId="77777777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встроенную память журнала для записи/просмотра/отчёта об исторических измерениях;</w:t>
      </w:r>
    </w:p>
    <w:p w14:paraId="52FABAE4" w14:textId="6DC13BFB" w:rsidR="005D208F" w:rsidRPr="008D22E7" w:rsidRDefault="00905FA3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серверного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 xml:space="preserve">шкафа </w:t>
      </w:r>
      <w:r w:rsidR="005D208F" w:rsidRPr="008D22E7">
        <w:rPr>
          <w:rFonts w:ascii="Times New Roman" w:hAnsi="Times New Roman" w:cs="Times New Roman"/>
          <w:sz w:val="24"/>
          <w:szCs w:val="24"/>
        </w:rPr>
        <w:t xml:space="preserve">иметь мощность нагрузки </w:t>
      </w:r>
      <w:r w:rsidR="00537507" w:rsidRPr="008D22E7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537507" w:rsidRPr="008D22E7"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="00537507" w:rsidRPr="008D22E7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5D208F" w:rsidRPr="008D22E7">
        <w:rPr>
          <w:rFonts w:ascii="Times New Roman" w:hAnsi="Times New Roman" w:cs="Times New Roman"/>
          <w:sz w:val="24"/>
          <w:szCs w:val="24"/>
        </w:rPr>
        <w:t>1</w:t>
      </w:r>
      <w:r w:rsidR="00537507" w:rsidRPr="008D22E7">
        <w:rPr>
          <w:rFonts w:ascii="Times New Roman" w:hAnsi="Times New Roman" w:cs="Times New Roman"/>
          <w:sz w:val="24"/>
          <w:szCs w:val="24"/>
        </w:rPr>
        <w:t>2</w:t>
      </w:r>
      <w:r w:rsidR="005D208F" w:rsidRPr="008D22E7">
        <w:rPr>
          <w:rFonts w:ascii="Times New Roman" w:hAnsi="Times New Roman" w:cs="Times New Roman"/>
          <w:sz w:val="24"/>
          <w:szCs w:val="24"/>
        </w:rPr>
        <w:t>кВт (</w:t>
      </w:r>
      <w:r w:rsidR="00537507" w:rsidRPr="008D22E7">
        <w:rPr>
          <w:rFonts w:ascii="Times New Roman" w:hAnsi="Times New Roman" w:cs="Times New Roman"/>
          <w:sz w:val="24"/>
          <w:szCs w:val="24"/>
        </w:rPr>
        <w:t>32</w:t>
      </w:r>
      <w:r w:rsidR="005D208F" w:rsidRPr="008D22E7">
        <w:rPr>
          <w:rFonts w:ascii="Times New Roman" w:hAnsi="Times New Roman" w:cs="Times New Roman"/>
          <w:sz w:val="24"/>
          <w:szCs w:val="24"/>
        </w:rPr>
        <w:t>А</w:t>
      </w:r>
      <w:r w:rsidR="00537507" w:rsidRPr="008D22E7">
        <w:rPr>
          <w:rFonts w:ascii="Times New Roman" w:hAnsi="Times New Roman" w:cs="Times New Roman"/>
          <w:sz w:val="24"/>
          <w:szCs w:val="24"/>
        </w:rPr>
        <w:t>/</w:t>
      </w:r>
      <w:r w:rsidR="005D208F" w:rsidRPr="008D22E7">
        <w:rPr>
          <w:rFonts w:ascii="Times New Roman" w:hAnsi="Times New Roman" w:cs="Times New Roman"/>
          <w:sz w:val="24"/>
          <w:szCs w:val="24"/>
        </w:rPr>
        <w:t>3ф)</w:t>
      </w:r>
      <w:r w:rsidR="005D4968" w:rsidRPr="008D22E7">
        <w:rPr>
          <w:rFonts w:ascii="Times New Roman" w:hAnsi="Times New Roman" w:cs="Times New Roman"/>
          <w:sz w:val="24"/>
          <w:szCs w:val="24"/>
        </w:rPr>
        <w:t xml:space="preserve">, с учетом возможности принятия нагрузки от резервного </w:t>
      </w:r>
      <w:r w:rsidR="005D4968" w:rsidRPr="008D22E7"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="005D4968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561E44E0" w14:textId="584CD825" w:rsidR="00905FA3" w:rsidRPr="008D22E7" w:rsidRDefault="00905FA3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серверного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шкафа иметь не менее 3</w:t>
      </w:r>
      <w:r w:rsidR="002111D0" w:rsidRPr="008D22E7">
        <w:rPr>
          <w:rFonts w:ascii="Times New Roman" w:hAnsi="Times New Roman" w:cs="Times New Roman"/>
          <w:sz w:val="24"/>
          <w:szCs w:val="24"/>
        </w:rPr>
        <w:t>0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розеток стандарта IEC 60320 C13, не менее </w:t>
      </w:r>
      <w:r w:rsidR="002111D0" w:rsidRPr="008D22E7">
        <w:rPr>
          <w:rFonts w:ascii="Times New Roman" w:hAnsi="Times New Roman" w:cs="Times New Roman"/>
          <w:sz w:val="24"/>
          <w:szCs w:val="24"/>
        </w:rPr>
        <w:t>12</w:t>
      </w:r>
      <w:r w:rsidRPr="008D22E7">
        <w:rPr>
          <w:rFonts w:ascii="Times New Roman" w:hAnsi="Times New Roman" w:cs="Times New Roman"/>
          <w:sz w:val="24"/>
          <w:szCs w:val="24"/>
        </w:rPr>
        <w:t xml:space="preserve"> розеток IEC 60320 C19;</w:t>
      </w:r>
    </w:p>
    <w:p w14:paraId="42BB81CA" w14:textId="26C1065F" w:rsidR="00905FA3" w:rsidRPr="008D22E7" w:rsidRDefault="00905FA3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телекоммуникационного шкафа иметь мощность нагрузки одного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Pr="008D22E7">
        <w:rPr>
          <w:rFonts w:ascii="Times New Roman" w:hAnsi="Times New Roman" w:cs="Times New Roman"/>
          <w:sz w:val="24"/>
          <w:szCs w:val="24"/>
        </w:rPr>
        <w:t xml:space="preserve"> не менее 4кВт (32А/1ф), с учетом возможности принятия нагрузки от резервного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77E0A773" w14:textId="788EC85E" w:rsidR="005D208F" w:rsidRPr="008D22E7" w:rsidRDefault="002111D0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Для телекоммуникационного шкафа иметь не менее 36 розеток стандарта IEC 60320 C13, не менее 6 розеток IEC 60320 C19.</w:t>
      </w:r>
    </w:p>
    <w:p w14:paraId="0298BFCC" w14:textId="77777777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функцию жесткой фиксации подключаемых кабелей;</w:t>
      </w:r>
    </w:p>
    <w:p w14:paraId="3902B21A" w14:textId="77777777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диапазон рабочей температуры блока должен составлять не менее 5℃ - +60℃.</w:t>
      </w:r>
    </w:p>
    <w:p w14:paraId="37776F3D" w14:textId="77777777" w:rsidR="005D208F" w:rsidRPr="008D22E7" w:rsidRDefault="005D208F" w:rsidP="008D22E7">
      <w:pPr>
        <w:pStyle w:val="a3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обеспечить срок заводской гарантии не менее 2 лет.</w:t>
      </w:r>
    </w:p>
    <w:p w14:paraId="0B0DA20B" w14:textId="179AE338" w:rsidR="007C39CA" w:rsidRPr="008D22E7" w:rsidRDefault="007C39CA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Требования к кабельной сети электроснабжения</w:t>
      </w:r>
    </w:p>
    <w:p w14:paraId="250E490E" w14:textId="77777777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Прокладка кабельных линий должна выполняться по отдельным, выделенным от остальных инженерных коммуникаций, в том числе и электрических, изолированным друг от друга трассам от каждого источника питания. </w:t>
      </w:r>
    </w:p>
    <w:p w14:paraId="30155562" w14:textId="77777777" w:rsidR="007C39CA" w:rsidRPr="008D22E7" w:rsidRDefault="007C39CA" w:rsidP="008D22E7">
      <w:pPr>
        <w:pStyle w:val="a3"/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Взаимно резервирующие кабельные линии необходимо прокладывать в специально обустроенной для этих целей системе кабельной канализации (подземной), с соблюдением норм механической защиты и условий топологической разделенности, снижающих вероятность механического повреждения и исключающих возможность одновременного повреждения пары (пар) взаимно резервирующих кабелей.</w:t>
      </w:r>
    </w:p>
    <w:p w14:paraId="3D796C64" w14:textId="368A1C1A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Взаимно резервирующие кабельные линии прокладываются изолированно друг от друга, и в общем случае не должны проходить через помещения размещения оборудования системе электроснабжения, к которому они не подключены. В случае если выполнение данного условия не представляется возможным, необходимо принять меры к физической защите кабельных линий, проходящих через «чужие» помещения, для чего выполнить изоляцию данных кабельных линий от объема этих помещений, например, посредством прокладки в стальных трубах, в бетонной стяжке пола, а также исполнением других необходимых мероприятия.</w:t>
      </w:r>
    </w:p>
    <w:p w14:paraId="763FFF5B" w14:textId="1B3110F7" w:rsidR="007C39CA" w:rsidRPr="008D22E7" w:rsidRDefault="007C39CA" w:rsidP="008D22E7">
      <w:pPr>
        <w:pStyle w:val="a3"/>
        <w:numPr>
          <w:ilvl w:val="2"/>
          <w:numId w:val="13"/>
        </w:numPr>
        <w:spacing w:before="6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Все воздушные и другие конструкции кабельной системы, если таковы присутствуют в конструктивно-техническом решении, должны быть прочными и заземлены.</w:t>
      </w:r>
    </w:p>
    <w:p w14:paraId="4326525F" w14:textId="4E8D31D5" w:rsidR="00271C49" w:rsidRPr="008D22E7" w:rsidRDefault="00271C49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Сечение кабелей и их монтаж должен соответствовать ПЭУ и соответствующим стандартам, а также требованиям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Uptime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8D22E7">
        <w:rPr>
          <w:rFonts w:ascii="Times New Roman" w:hAnsi="Times New Roman" w:cs="Times New Roman"/>
          <w:sz w:val="24"/>
          <w:szCs w:val="24"/>
        </w:rPr>
        <w:t>. Быть доступными для их обслуживания, замене и пр</w:t>
      </w:r>
      <w:r w:rsidR="00471251" w:rsidRPr="008D22E7">
        <w:rPr>
          <w:rFonts w:ascii="Times New Roman" w:hAnsi="Times New Roman" w:cs="Times New Roman"/>
          <w:sz w:val="24"/>
          <w:szCs w:val="24"/>
        </w:rPr>
        <w:t>очего</w:t>
      </w:r>
      <w:r w:rsidRPr="008D22E7">
        <w:rPr>
          <w:rFonts w:ascii="Times New Roman" w:hAnsi="Times New Roman" w:cs="Times New Roman"/>
          <w:sz w:val="24"/>
          <w:szCs w:val="24"/>
        </w:rPr>
        <w:t>, без каких-либо нарушений работоспособности ИТ</w:t>
      </w:r>
      <w:r w:rsidR="00471251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инфраструктуры.</w:t>
      </w:r>
    </w:p>
    <w:p w14:paraId="10344DC2" w14:textId="77777777" w:rsidR="007C39CA" w:rsidRPr="008D22E7" w:rsidRDefault="007C39CA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Требование к системе заземления.</w:t>
      </w:r>
    </w:p>
    <w:p w14:paraId="4197BD27" w14:textId="77777777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РП предусмотреть строительство системы заземления, если существующая система заземления Заказчика не будет отвечать требованиям ПЭУ, ГОСТ 30331.3, ГОСТ Р 50571.3 и ГОСТ Р 50571.10. Сопротивление заземления предусмотреть согласно вышеуказанным стандартам.</w:t>
      </w:r>
    </w:p>
    <w:p w14:paraId="75406B6A" w14:textId="77777777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случае установки Исполнителем системы заземления, оно должно быть проверено независимой специализированной организацией с применением специализированных приборов в присутствии Исполнителя и Заказчика. Все параметры заземление должны быть зафиксированы/задокументированы.</w:t>
      </w:r>
    </w:p>
    <w:p w14:paraId="4365B113" w14:textId="77777777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Заземление оборудования и конструкций ЦОДа должно быть реализовано по типу TN-S.</w:t>
      </w:r>
    </w:p>
    <w:p w14:paraId="2F471193" w14:textId="77777777" w:rsidR="007C39CA" w:rsidRPr="008D22E7" w:rsidRDefault="007C39C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Заземлению подлежат все металлические части используемые оборудованием и конструкциями ЦОДа.</w:t>
      </w:r>
    </w:p>
    <w:p w14:paraId="6DB0817A" w14:textId="61C84E1B" w:rsidR="00B113AD" w:rsidRPr="008D22E7" w:rsidRDefault="007225D1" w:rsidP="008D22E7">
      <w:pPr>
        <w:pStyle w:val="10"/>
        <w:numPr>
          <w:ilvl w:val="0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Систем</w:t>
      </w:r>
      <w:r w:rsidR="00B113AD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холодоснабжения</w:t>
      </w:r>
      <w:r w:rsidR="00B113AD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86B3C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и вентиляции </w:t>
      </w:r>
      <w:r w:rsidR="00B113AD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помещений ЦОД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4E0C97E9" w14:textId="2FD172E5" w:rsidR="00724FD5" w:rsidRPr="008D22E7" w:rsidRDefault="00724FD5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Система холодоснабжения</w:t>
      </w:r>
      <w:r w:rsidR="002111D0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 машинного зала</w:t>
      </w:r>
    </w:p>
    <w:p w14:paraId="58EA6912" w14:textId="2102B5B7" w:rsidR="006A3D54" w:rsidRPr="008D22E7" w:rsidRDefault="004349C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конструктивно-техническое решение системы холодоснабжения помещений машинного зала.</w:t>
      </w:r>
      <w:r w:rsidR="00E86B3C" w:rsidRPr="008D22E7">
        <w:rPr>
          <w:rFonts w:ascii="Times New Roman" w:hAnsi="Times New Roman" w:cs="Times New Roman"/>
          <w:sz w:val="24"/>
          <w:szCs w:val="24"/>
        </w:rPr>
        <w:t xml:space="preserve"> Параметры микроклимата </w:t>
      </w:r>
      <w:r w:rsidR="00615832" w:rsidRPr="008D22E7">
        <w:rPr>
          <w:rFonts w:ascii="Times New Roman" w:hAnsi="Times New Roman" w:cs="Times New Roman"/>
          <w:sz w:val="24"/>
          <w:szCs w:val="24"/>
        </w:rPr>
        <w:t xml:space="preserve">и холодопроизводительности </w:t>
      </w:r>
      <w:r w:rsidR="00E86B3C" w:rsidRPr="008D22E7">
        <w:rPr>
          <w:rFonts w:ascii="Times New Roman" w:hAnsi="Times New Roman" w:cs="Times New Roman"/>
          <w:sz w:val="24"/>
          <w:szCs w:val="24"/>
        </w:rPr>
        <w:t>Участник определяет на этапе проектирования</w:t>
      </w:r>
      <w:r w:rsidR="006C5449" w:rsidRPr="008D22E7">
        <w:rPr>
          <w:rFonts w:ascii="Times New Roman" w:hAnsi="Times New Roman" w:cs="Times New Roman"/>
          <w:sz w:val="24"/>
          <w:szCs w:val="24"/>
        </w:rPr>
        <w:t xml:space="preserve"> и осуществляет их обоснованный подбор</w:t>
      </w:r>
      <w:r w:rsidR="00D21DC2" w:rsidRPr="008D22E7">
        <w:rPr>
          <w:rFonts w:ascii="Times New Roman" w:hAnsi="Times New Roman" w:cs="Times New Roman"/>
          <w:sz w:val="24"/>
          <w:szCs w:val="24"/>
        </w:rPr>
        <w:t xml:space="preserve">. Все расчеты должны быть приведены </w:t>
      </w:r>
      <w:r w:rsidR="00CB4FAC" w:rsidRPr="008D22E7">
        <w:rPr>
          <w:rFonts w:ascii="Times New Roman" w:hAnsi="Times New Roman" w:cs="Times New Roman"/>
          <w:sz w:val="24"/>
          <w:szCs w:val="24"/>
        </w:rPr>
        <w:t>в РП.</w:t>
      </w:r>
    </w:p>
    <w:p w14:paraId="03D697F8" w14:textId="349D5A58" w:rsidR="002111D0" w:rsidRPr="008D22E7" w:rsidRDefault="002111D0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Система холодоснабжения должна быть рассчитана согласно следующим условиям эксплуатации:</w:t>
      </w:r>
    </w:p>
    <w:p w14:paraId="5A90B32D" w14:textId="1B0D99FC" w:rsidR="002111D0" w:rsidRPr="008D22E7" w:rsidRDefault="002111D0" w:rsidP="008D22E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 окружающей среды согласно ASHRAE для г. Бишкек при n=20;</w:t>
      </w:r>
    </w:p>
    <w:p w14:paraId="7C369F84" w14:textId="77777777" w:rsidR="002111D0" w:rsidRPr="008D22E7" w:rsidRDefault="002111D0" w:rsidP="008D22E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 возвратного (рециркуляционного) воздуха 35⁰С;</w:t>
      </w:r>
    </w:p>
    <w:p w14:paraId="5692878F" w14:textId="77777777" w:rsidR="002111D0" w:rsidRPr="008D22E7" w:rsidRDefault="002111D0" w:rsidP="008D22E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Относительная влажность возвратного (рециркуляционного) воздуха 24%.</w:t>
      </w:r>
    </w:p>
    <w:p w14:paraId="4E67557C" w14:textId="77777777" w:rsidR="002111D0" w:rsidRPr="008D22E7" w:rsidRDefault="002111D0" w:rsidP="008D22E7">
      <w:pPr>
        <w:pStyle w:val="a3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Высота над уровнем моря не менее 800м</w:t>
      </w:r>
    </w:p>
    <w:p w14:paraId="44900811" w14:textId="248567CD" w:rsidR="006C5449" w:rsidRPr="008D22E7" w:rsidRDefault="006C5449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Система холодоснабжения, где это необходимо, должна быть с функциями увлажнения, нагрева и осушения, </w:t>
      </w:r>
      <w:r w:rsidR="00830C06" w:rsidRPr="008D22E7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830C06" w:rsidRPr="008D22E7">
        <w:rPr>
          <w:rFonts w:ascii="Times New Roman" w:hAnsi="Times New Roman" w:cs="Times New Roman"/>
          <w:sz w:val="24"/>
          <w:szCs w:val="24"/>
        </w:rPr>
        <w:t>по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эксплуатации высокотехнологического оборудования и электроприборов (для </w:t>
      </w:r>
      <w:r w:rsidR="00830C06" w:rsidRPr="008D22E7">
        <w:rPr>
          <w:rFonts w:ascii="Times New Roman" w:hAnsi="Times New Roman" w:cs="Times New Roman"/>
          <w:sz w:val="24"/>
          <w:szCs w:val="24"/>
        </w:rPr>
        <w:t xml:space="preserve">серверов, размещаемых в </w:t>
      </w:r>
      <w:r w:rsidRPr="008D22E7">
        <w:rPr>
          <w:rFonts w:ascii="Times New Roman" w:hAnsi="Times New Roman" w:cs="Times New Roman"/>
          <w:sz w:val="24"/>
          <w:szCs w:val="24"/>
        </w:rPr>
        <w:t>помещени</w:t>
      </w:r>
      <w:r w:rsidR="00830C06" w:rsidRPr="008D22E7">
        <w:rPr>
          <w:rFonts w:ascii="Times New Roman" w:hAnsi="Times New Roman" w:cs="Times New Roman"/>
          <w:sz w:val="24"/>
          <w:szCs w:val="24"/>
        </w:rPr>
        <w:t>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машинного зала).</w:t>
      </w:r>
    </w:p>
    <w:p w14:paraId="717B67AC" w14:textId="5A3EA9FB" w:rsidR="007A4FE3" w:rsidRPr="008D22E7" w:rsidRDefault="007A4FE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Внутренние блоки системы охлаждения должны поддерживать постоянный температурный режим, выравнивать температурный перепад, так и перепад давления между изолированным коридором и пространством машинного зала.</w:t>
      </w:r>
    </w:p>
    <w:p w14:paraId="4B227BF8" w14:textId="63F61581" w:rsidR="006B6F5C" w:rsidRPr="008D22E7" w:rsidRDefault="006B6F5C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Система холодоснабжения должна использовать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озонобезопасный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хладагент (к примеру</w:t>
      </w:r>
      <w:r w:rsidR="00987378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987378" w:rsidRPr="008D22E7">
        <w:rPr>
          <w:rFonts w:ascii="Times New Roman" w:hAnsi="Times New Roman" w:cs="Times New Roman"/>
          <w:sz w:val="24"/>
          <w:szCs w:val="24"/>
        </w:rPr>
        <w:t xml:space="preserve">не хуже </w:t>
      </w:r>
      <w:r w:rsidRPr="008D22E7">
        <w:rPr>
          <w:rFonts w:ascii="Times New Roman" w:hAnsi="Times New Roman" w:cs="Times New Roman"/>
          <w:sz w:val="24"/>
          <w:szCs w:val="24"/>
        </w:rPr>
        <w:t>тип</w:t>
      </w:r>
      <w:r w:rsidR="00987378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R410А).</w:t>
      </w:r>
    </w:p>
    <w:p w14:paraId="3490260C" w14:textId="6DC92B65" w:rsidR="00830C06" w:rsidRPr="008D22E7" w:rsidRDefault="0061583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Оборудование холодоснабжения должно обеспечивать плавное регулирование холодопроизводительности за счет применяемых технологий производителя. Для увеличения срока службы оборудования системы холодоснабжения, </w:t>
      </w:r>
      <w:r w:rsidR="00446C5E" w:rsidRPr="008D22E7">
        <w:rPr>
          <w:rFonts w:ascii="Times New Roman" w:hAnsi="Times New Roman" w:cs="Times New Roman"/>
          <w:sz w:val="24"/>
          <w:szCs w:val="24"/>
        </w:rPr>
        <w:t>их конструктивом должен быть предусмотрен их с</w:t>
      </w:r>
      <w:r w:rsidRPr="008D22E7">
        <w:rPr>
          <w:rFonts w:ascii="Times New Roman" w:hAnsi="Times New Roman" w:cs="Times New Roman"/>
          <w:sz w:val="24"/>
          <w:szCs w:val="24"/>
        </w:rPr>
        <w:t>тартовый ток</w:t>
      </w:r>
      <w:r w:rsidR="00446C5E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446C5E" w:rsidRPr="008D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D22E7">
        <w:rPr>
          <w:rFonts w:ascii="Times New Roman" w:hAnsi="Times New Roman" w:cs="Times New Roman"/>
          <w:sz w:val="24"/>
          <w:szCs w:val="24"/>
        </w:rPr>
        <w:t>должен быть не выше номинального.</w:t>
      </w:r>
    </w:p>
    <w:p w14:paraId="686B555F" w14:textId="6D963337" w:rsidR="008D39C9" w:rsidRPr="008D22E7" w:rsidRDefault="008D39C9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Внутренние и внешние блоки системы холодоснабжения должны иметь независимую друг от друга систему электропитания, причем для их отказоустойчивости иметь двойной ввод питания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. </w:t>
      </w:r>
      <w:r w:rsidR="007A4FE3" w:rsidRPr="008D22E7">
        <w:rPr>
          <w:rFonts w:ascii="Times New Roman" w:hAnsi="Times New Roman" w:cs="Times New Roman"/>
          <w:sz w:val="24"/>
          <w:szCs w:val="24"/>
        </w:rPr>
        <w:t>Внутренние и внешние блоки д</w:t>
      </w:r>
      <w:r w:rsidR="00E02FCF" w:rsidRPr="008D22E7">
        <w:rPr>
          <w:rFonts w:ascii="Times New Roman" w:hAnsi="Times New Roman" w:cs="Times New Roman"/>
          <w:sz w:val="24"/>
          <w:szCs w:val="24"/>
        </w:rPr>
        <w:t>олжн</w:t>
      </w:r>
      <w:r w:rsidR="007A4FE3" w:rsidRPr="008D22E7">
        <w:rPr>
          <w:rFonts w:ascii="Times New Roman" w:hAnsi="Times New Roman" w:cs="Times New Roman"/>
          <w:sz w:val="24"/>
          <w:szCs w:val="24"/>
        </w:rPr>
        <w:t>ы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 поддерживать</w:t>
      </w:r>
      <w:r w:rsidR="00DD597D" w:rsidRPr="008D22E7">
        <w:rPr>
          <w:rFonts w:ascii="Times New Roman" w:hAnsi="Times New Roman" w:cs="Times New Roman"/>
          <w:sz w:val="24"/>
          <w:szCs w:val="24"/>
        </w:rPr>
        <w:t>ся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 группов</w:t>
      </w:r>
      <w:r w:rsidR="00DD597D" w:rsidRPr="008D22E7">
        <w:rPr>
          <w:rFonts w:ascii="Times New Roman" w:hAnsi="Times New Roman" w:cs="Times New Roman"/>
          <w:sz w:val="24"/>
          <w:szCs w:val="24"/>
        </w:rPr>
        <w:t>ой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D597D" w:rsidRPr="008D22E7">
        <w:rPr>
          <w:rFonts w:ascii="Times New Roman" w:hAnsi="Times New Roman" w:cs="Times New Roman"/>
          <w:sz w:val="24"/>
          <w:szCs w:val="24"/>
        </w:rPr>
        <w:t>ой, причем,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DD597D" w:rsidRPr="008D22E7">
        <w:rPr>
          <w:rFonts w:ascii="Times New Roman" w:hAnsi="Times New Roman" w:cs="Times New Roman"/>
          <w:sz w:val="24"/>
          <w:szCs w:val="24"/>
        </w:rPr>
        <w:t>г</w:t>
      </w:r>
      <w:r w:rsidR="00E02FCF" w:rsidRPr="008D22E7">
        <w:rPr>
          <w:rFonts w:ascii="Times New Roman" w:hAnsi="Times New Roman" w:cs="Times New Roman"/>
          <w:sz w:val="24"/>
          <w:szCs w:val="24"/>
        </w:rPr>
        <w:t>рупповая работа должна быть реализована как с пропорциональным делением нагрузки, так и с холодным резервом.</w:t>
      </w:r>
    </w:p>
    <w:p w14:paraId="6FC4BF1F" w14:textId="1039950B" w:rsidR="002B3293" w:rsidRPr="008D22E7" w:rsidRDefault="002B329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Электрические щиты управления внутренними и внешними блоками системы холодоснабжения должны быть </w:t>
      </w:r>
      <w:r w:rsidR="00DD597D" w:rsidRPr="008D22E7">
        <w:rPr>
          <w:rFonts w:ascii="Times New Roman" w:hAnsi="Times New Roman" w:cs="Times New Roman"/>
          <w:sz w:val="24"/>
          <w:szCs w:val="24"/>
        </w:rPr>
        <w:t xml:space="preserve">разделены или </w:t>
      </w:r>
      <w:r w:rsidRPr="008D22E7">
        <w:rPr>
          <w:rFonts w:ascii="Times New Roman" w:hAnsi="Times New Roman" w:cs="Times New Roman"/>
          <w:sz w:val="24"/>
          <w:szCs w:val="24"/>
        </w:rPr>
        <w:t>отдельными.</w:t>
      </w:r>
    </w:p>
    <w:p w14:paraId="5E4D0B37" w14:textId="19BD9EF5" w:rsidR="007A4FE3" w:rsidRPr="008D22E7" w:rsidRDefault="000F391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Конструктивно-техническое решение системы холодоснабжения должно обеспечить работу для внешних блоков системы холодоснабжения при критически низких (зимних, -40</w:t>
      </w:r>
      <w:r w:rsidRPr="008D22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22E7">
        <w:rPr>
          <w:rFonts w:ascii="Times New Roman" w:hAnsi="Times New Roman" w:cs="Times New Roman"/>
          <w:sz w:val="24"/>
          <w:szCs w:val="24"/>
        </w:rPr>
        <w:t>С) температурах воздуха и работу на полной мощности при температуре окружающей среды не менее +48⁰С в летние периоды. Участник должен предоставить подтверждение производителя о работе оборудования при критических температурах</w:t>
      </w:r>
      <w:r w:rsidR="00365867" w:rsidRPr="008D22E7">
        <w:rPr>
          <w:rFonts w:ascii="Times New Roman" w:hAnsi="Times New Roman" w:cs="Times New Roman"/>
          <w:sz w:val="24"/>
          <w:szCs w:val="24"/>
        </w:rPr>
        <w:t xml:space="preserve"> либо информация должна </w:t>
      </w:r>
      <w:r w:rsidR="002B3293" w:rsidRPr="008D22E7">
        <w:rPr>
          <w:rFonts w:ascii="Times New Roman" w:hAnsi="Times New Roman" w:cs="Times New Roman"/>
          <w:sz w:val="24"/>
          <w:szCs w:val="24"/>
        </w:rPr>
        <w:t>содержаться</w:t>
      </w:r>
      <w:r w:rsidR="00365867" w:rsidRPr="008D22E7">
        <w:rPr>
          <w:rFonts w:ascii="Times New Roman" w:hAnsi="Times New Roman" w:cs="Times New Roman"/>
          <w:sz w:val="24"/>
          <w:szCs w:val="24"/>
        </w:rPr>
        <w:t xml:space="preserve"> в паспорте модели предлагаемого оборудования (</w:t>
      </w:r>
      <w:r w:rsidR="002B3293" w:rsidRPr="008D22E7">
        <w:rPr>
          <w:rFonts w:ascii="Times New Roman" w:hAnsi="Times New Roman" w:cs="Times New Roman"/>
          <w:sz w:val="24"/>
          <w:szCs w:val="24"/>
        </w:rPr>
        <w:t xml:space="preserve">или </w:t>
      </w:r>
      <w:r w:rsidR="00365867" w:rsidRPr="008D22E7">
        <w:rPr>
          <w:rFonts w:ascii="Times New Roman" w:hAnsi="Times New Roman" w:cs="Times New Roman"/>
          <w:sz w:val="24"/>
          <w:szCs w:val="24"/>
        </w:rPr>
        <w:t>на сайте производителя)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40DA88B" w14:textId="1223F0D4" w:rsidR="006B6F5C" w:rsidRPr="008D22E7" w:rsidRDefault="006B6F5C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Конструктивно-техническим решением системы холодоснабжения должно быть предусмотрены дренажные насосы, с напором</w:t>
      </w:r>
      <w:r w:rsidR="002B3293" w:rsidRPr="008D22E7">
        <w:rPr>
          <w:rFonts w:ascii="Times New Roman" w:hAnsi="Times New Roman" w:cs="Times New Roman"/>
          <w:sz w:val="24"/>
          <w:szCs w:val="24"/>
        </w:rPr>
        <w:t xml:space="preserve"> достаточным для слива жидкостей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от уровня установки внутреннего блока</w:t>
      </w:r>
      <w:r w:rsidR="002B3293" w:rsidRPr="008D22E7">
        <w:rPr>
          <w:rFonts w:ascii="Times New Roman" w:hAnsi="Times New Roman" w:cs="Times New Roman"/>
          <w:sz w:val="24"/>
          <w:szCs w:val="24"/>
        </w:rPr>
        <w:t xml:space="preserve">. </w:t>
      </w:r>
      <w:r w:rsidRPr="008D22E7">
        <w:rPr>
          <w:rFonts w:ascii="Times New Roman" w:hAnsi="Times New Roman" w:cs="Times New Roman"/>
          <w:sz w:val="24"/>
          <w:szCs w:val="24"/>
        </w:rPr>
        <w:t>В насосе должна быть предусмотрена сигнализация неисправности насоса и предотвращение перелива конденсата;</w:t>
      </w:r>
    </w:p>
    <w:p w14:paraId="7AB51EC0" w14:textId="21CF1AC2" w:rsidR="000F6DC3" w:rsidRPr="008D22E7" w:rsidRDefault="000F6DC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комплект поставки кондиционеров должны входить внутренние датчики температуры рециркуляционного воздуха и приточного воздуха. А также наличие опционального выносного датчика температуры и влажности</w:t>
      </w:r>
      <w:r w:rsidR="00E02FCF" w:rsidRPr="008D22E7">
        <w:rPr>
          <w:rFonts w:ascii="Times New Roman" w:hAnsi="Times New Roman" w:cs="Times New Roman"/>
          <w:sz w:val="24"/>
          <w:szCs w:val="24"/>
        </w:rPr>
        <w:t xml:space="preserve"> и ленточного датчика протечки.</w:t>
      </w:r>
    </w:p>
    <w:p w14:paraId="1021CB6F" w14:textId="45F2192A" w:rsidR="008D39C9" w:rsidRPr="008D22E7" w:rsidRDefault="008D39C9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Каждый внутренний </w:t>
      </w:r>
      <w:proofErr w:type="gramStart"/>
      <w:r w:rsidRPr="008D22E7">
        <w:rPr>
          <w:rFonts w:ascii="Times New Roman" w:hAnsi="Times New Roman" w:cs="Times New Roman"/>
          <w:sz w:val="24"/>
          <w:szCs w:val="24"/>
        </w:rPr>
        <w:t>блок системы</w:t>
      </w:r>
      <w:proofErr w:type="gramEnd"/>
      <w:r w:rsidRPr="008D22E7">
        <w:rPr>
          <w:rFonts w:ascii="Times New Roman" w:hAnsi="Times New Roman" w:cs="Times New Roman"/>
          <w:sz w:val="24"/>
          <w:szCs w:val="24"/>
        </w:rPr>
        <w:t xml:space="preserve"> холодоснабжения, устанавливаемый в рядах ИТ шкафов или других помещениях, должен быть доступным к демонтажу, замене или ремонту не нарушая работу ИТ оборудования и других систем ЦОД</w:t>
      </w:r>
      <w:r w:rsidR="00387593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включая саму систему холодоснабжения.</w:t>
      </w:r>
    </w:p>
    <w:p w14:paraId="39521E06" w14:textId="76625246" w:rsidR="00FE5264" w:rsidRPr="008D22E7" w:rsidRDefault="0048432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к</w:t>
      </w:r>
      <w:r w:rsidR="00FE5264" w:rsidRPr="008D22E7">
        <w:rPr>
          <w:rFonts w:ascii="Times New Roman" w:hAnsi="Times New Roman" w:cs="Times New Roman"/>
          <w:sz w:val="24"/>
          <w:szCs w:val="24"/>
        </w:rPr>
        <w:t>онструктивно-техническо</w:t>
      </w:r>
      <w:r w:rsidRPr="008D22E7">
        <w:rPr>
          <w:rFonts w:ascii="Times New Roman" w:hAnsi="Times New Roman" w:cs="Times New Roman"/>
          <w:sz w:val="24"/>
          <w:szCs w:val="24"/>
        </w:rPr>
        <w:t>м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8D22E7">
        <w:rPr>
          <w:rFonts w:ascii="Times New Roman" w:hAnsi="Times New Roman" w:cs="Times New Roman"/>
          <w:sz w:val="24"/>
          <w:szCs w:val="24"/>
        </w:rPr>
        <w:t>и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системы холодоснабжения должно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быть предусмотрено </w:t>
      </w:r>
      <w:r w:rsidR="00FE5264" w:rsidRPr="008D22E7">
        <w:rPr>
          <w:rFonts w:ascii="Times New Roman" w:hAnsi="Times New Roman" w:cs="Times New Roman"/>
          <w:sz w:val="24"/>
          <w:szCs w:val="24"/>
        </w:rPr>
        <w:t>обеспеч</w:t>
      </w:r>
      <w:r w:rsidRPr="008D22E7">
        <w:rPr>
          <w:rFonts w:ascii="Times New Roman" w:hAnsi="Times New Roman" w:cs="Times New Roman"/>
          <w:sz w:val="24"/>
          <w:szCs w:val="24"/>
        </w:rPr>
        <w:t>ение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8D22E7">
        <w:rPr>
          <w:rFonts w:ascii="Times New Roman" w:hAnsi="Times New Roman" w:cs="Times New Roman"/>
          <w:sz w:val="24"/>
          <w:szCs w:val="24"/>
        </w:rPr>
        <w:t>а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подводимой воды </w:t>
      </w:r>
      <w:r w:rsidR="00D13403" w:rsidRPr="008D22E7">
        <w:rPr>
          <w:rFonts w:ascii="Times New Roman" w:hAnsi="Times New Roman" w:cs="Times New Roman"/>
          <w:sz w:val="24"/>
          <w:szCs w:val="24"/>
        </w:rPr>
        <w:t xml:space="preserve">к системе 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для увлажнения воздуха, с целью защиты оборудования от </w:t>
      </w:r>
      <w:r w:rsidRPr="008D22E7">
        <w:rPr>
          <w:rFonts w:ascii="Times New Roman" w:hAnsi="Times New Roman" w:cs="Times New Roman"/>
          <w:sz w:val="24"/>
          <w:szCs w:val="24"/>
        </w:rPr>
        <w:t>преждевременных повреждений</w:t>
      </w:r>
      <w:r w:rsidR="00FE5264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DD2FA47" w14:textId="1D092CB6" w:rsidR="00366B2B" w:rsidRPr="008D22E7" w:rsidRDefault="00DD597D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Блоки питания вентиляторов внутренних блоков должны иметь модульную архитектуру, кроме того, вентиляторы внутренних блоков должны иметь функцию «горячей» замены.</w:t>
      </w:r>
    </w:p>
    <w:p w14:paraId="71118AE2" w14:textId="24B6CCEA" w:rsidR="006B6F5C" w:rsidRPr="008D22E7" w:rsidRDefault="0038759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Размеры и конструкция в</w:t>
      </w:r>
      <w:r w:rsidR="006B6F5C" w:rsidRPr="008D22E7">
        <w:rPr>
          <w:rFonts w:ascii="Times New Roman" w:hAnsi="Times New Roman" w:cs="Times New Roman"/>
          <w:sz w:val="24"/>
          <w:szCs w:val="24"/>
        </w:rPr>
        <w:t>нутренни</w:t>
      </w:r>
      <w:r w:rsidRPr="008D22E7">
        <w:rPr>
          <w:rFonts w:ascii="Times New Roman" w:hAnsi="Times New Roman" w:cs="Times New Roman"/>
          <w:sz w:val="24"/>
          <w:szCs w:val="24"/>
        </w:rPr>
        <w:t>х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 блок</w:t>
      </w:r>
      <w:r w:rsidRPr="008D22E7">
        <w:rPr>
          <w:rFonts w:ascii="Times New Roman" w:hAnsi="Times New Roman" w:cs="Times New Roman"/>
          <w:sz w:val="24"/>
          <w:szCs w:val="24"/>
        </w:rPr>
        <w:t>ов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 системы охлаждения должны позволять монтаж средств контейнеризации ИТ</w:t>
      </w:r>
      <w:r w:rsidRPr="008D22E7">
        <w:rPr>
          <w:rFonts w:ascii="Times New Roman" w:hAnsi="Times New Roman" w:cs="Times New Roman"/>
          <w:sz w:val="24"/>
          <w:szCs w:val="24"/>
        </w:rPr>
        <w:t>-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шкафов </w:t>
      </w:r>
      <w:r w:rsidR="00476DC6" w:rsidRPr="008D22E7">
        <w:rPr>
          <w:rFonts w:ascii="Times New Roman" w:hAnsi="Times New Roman" w:cs="Times New Roman"/>
          <w:sz w:val="24"/>
          <w:szCs w:val="24"/>
        </w:rPr>
        <w:t xml:space="preserve">для разделения </w:t>
      </w:r>
      <w:r w:rsidR="006B6F5C" w:rsidRPr="008D22E7">
        <w:rPr>
          <w:rFonts w:ascii="Times New Roman" w:hAnsi="Times New Roman" w:cs="Times New Roman"/>
          <w:sz w:val="24"/>
          <w:szCs w:val="24"/>
        </w:rPr>
        <w:t>«горяч</w:t>
      </w:r>
      <w:r w:rsidR="00476DC6" w:rsidRPr="008D22E7">
        <w:rPr>
          <w:rFonts w:ascii="Times New Roman" w:hAnsi="Times New Roman" w:cs="Times New Roman"/>
          <w:sz w:val="24"/>
          <w:szCs w:val="24"/>
        </w:rPr>
        <w:t>его»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 и </w:t>
      </w:r>
      <w:r w:rsidR="00476DC6" w:rsidRPr="008D22E7">
        <w:rPr>
          <w:rFonts w:ascii="Times New Roman" w:hAnsi="Times New Roman" w:cs="Times New Roman"/>
          <w:sz w:val="24"/>
          <w:szCs w:val="24"/>
        </w:rPr>
        <w:t>«</w:t>
      </w:r>
      <w:r w:rsidR="006B6F5C" w:rsidRPr="008D22E7">
        <w:rPr>
          <w:rFonts w:ascii="Times New Roman" w:hAnsi="Times New Roman" w:cs="Times New Roman"/>
          <w:sz w:val="24"/>
          <w:szCs w:val="24"/>
        </w:rPr>
        <w:t>холодного</w:t>
      </w:r>
      <w:r w:rsidR="00476DC6" w:rsidRPr="008D22E7">
        <w:rPr>
          <w:rFonts w:ascii="Times New Roman" w:hAnsi="Times New Roman" w:cs="Times New Roman"/>
          <w:sz w:val="24"/>
          <w:szCs w:val="24"/>
        </w:rPr>
        <w:t>»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 коридор</w:t>
      </w:r>
      <w:r w:rsidR="00476DC6" w:rsidRPr="008D22E7">
        <w:rPr>
          <w:rFonts w:ascii="Times New Roman" w:hAnsi="Times New Roman" w:cs="Times New Roman"/>
          <w:sz w:val="24"/>
          <w:szCs w:val="24"/>
        </w:rPr>
        <w:t>ов</w:t>
      </w:r>
      <w:r w:rsidR="006B6F5C" w:rsidRPr="008D22E7">
        <w:rPr>
          <w:rFonts w:ascii="Times New Roman" w:hAnsi="Times New Roman" w:cs="Times New Roman"/>
          <w:sz w:val="24"/>
          <w:szCs w:val="24"/>
        </w:rPr>
        <w:t xml:space="preserve">. Средства контейнеризации должны быть заводского исполнения, легки в его сборке и </w:t>
      </w:r>
      <w:r w:rsidR="00476DC6" w:rsidRPr="008D22E7">
        <w:rPr>
          <w:rFonts w:ascii="Times New Roman" w:hAnsi="Times New Roman" w:cs="Times New Roman"/>
          <w:sz w:val="24"/>
          <w:szCs w:val="24"/>
        </w:rPr>
        <w:t xml:space="preserve">его </w:t>
      </w:r>
      <w:r w:rsidR="006B6F5C" w:rsidRPr="008D22E7">
        <w:rPr>
          <w:rFonts w:ascii="Times New Roman" w:hAnsi="Times New Roman" w:cs="Times New Roman"/>
          <w:sz w:val="24"/>
          <w:szCs w:val="24"/>
        </w:rPr>
        <w:t>масштабированию.</w:t>
      </w:r>
    </w:p>
    <w:p w14:paraId="6FFCF151" w14:textId="7F57A2A9" w:rsidR="008D39C9" w:rsidRPr="008D22E7" w:rsidRDefault="00FD4C45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Устанавливаемые внутренние блоки системы холодоснабжения должны быть по высоте на уровне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шкафов (42RU) позволяющие организовать без доработок штатную конструкцию отделения «горячего» и «холодного» коридора. По ширине</w:t>
      </w:r>
      <w:r w:rsidR="00A761E9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A761E9" w:rsidRPr="008D22E7">
        <w:rPr>
          <w:rFonts w:ascii="Times New Roman" w:hAnsi="Times New Roman" w:cs="Times New Roman"/>
          <w:sz w:val="24"/>
          <w:szCs w:val="24"/>
        </w:rPr>
        <w:t xml:space="preserve">внутренние блоки </w:t>
      </w:r>
      <w:r w:rsidRPr="008D22E7">
        <w:rPr>
          <w:rFonts w:ascii="Times New Roman" w:hAnsi="Times New Roman" w:cs="Times New Roman"/>
          <w:sz w:val="24"/>
          <w:szCs w:val="24"/>
        </w:rPr>
        <w:t xml:space="preserve">должны быть достаточными </w:t>
      </w:r>
      <w:r w:rsidR="00366B2B" w:rsidRPr="008D22E7">
        <w:rPr>
          <w:rFonts w:ascii="Times New Roman" w:hAnsi="Times New Roman" w:cs="Times New Roman"/>
          <w:sz w:val="24"/>
          <w:szCs w:val="24"/>
        </w:rPr>
        <w:t>для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их установк</w:t>
      </w:r>
      <w:r w:rsidR="00366B2B" w:rsidRPr="008D22E7">
        <w:rPr>
          <w:rFonts w:ascii="Times New Roman" w:hAnsi="Times New Roman" w:cs="Times New Roman"/>
          <w:sz w:val="24"/>
          <w:szCs w:val="24"/>
        </w:rPr>
        <w:t>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при масштабировании машинного зала до 26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шкафов с учетом соответствующих мощностей</w:t>
      </w:r>
      <w:r w:rsidR="00A761E9" w:rsidRPr="008D22E7">
        <w:rPr>
          <w:rFonts w:ascii="Times New Roman" w:hAnsi="Times New Roman" w:cs="Times New Roman"/>
          <w:sz w:val="24"/>
          <w:szCs w:val="24"/>
        </w:rPr>
        <w:t xml:space="preserve">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="00A761E9" w:rsidRPr="008D22E7">
        <w:rPr>
          <w:rFonts w:ascii="Times New Roman" w:hAnsi="Times New Roman" w:cs="Times New Roman"/>
          <w:sz w:val="24"/>
          <w:szCs w:val="24"/>
        </w:rPr>
        <w:t>оборудования и холодопроизводительности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  <w:r w:rsidR="00A761E9" w:rsidRPr="008D22E7">
        <w:rPr>
          <w:rFonts w:ascii="Times New Roman" w:hAnsi="Times New Roman" w:cs="Times New Roman"/>
          <w:sz w:val="24"/>
          <w:szCs w:val="24"/>
        </w:rPr>
        <w:t xml:space="preserve"> Участник должен предоставить план необходимого оборудования </w:t>
      </w:r>
      <w:r w:rsidR="000F6DC3" w:rsidRPr="008D22E7">
        <w:rPr>
          <w:rFonts w:ascii="Times New Roman" w:hAnsi="Times New Roman" w:cs="Times New Roman"/>
          <w:sz w:val="24"/>
          <w:szCs w:val="24"/>
        </w:rPr>
        <w:t xml:space="preserve">и доработок </w:t>
      </w:r>
      <w:r w:rsidR="00A761E9" w:rsidRPr="008D22E7">
        <w:rPr>
          <w:rFonts w:ascii="Times New Roman" w:hAnsi="Times New Roman" w:cs="Times New Roman"/>
          <w:sz w:val="24"/>
          <w:szCs w:val="24"/>
        </w:rPr>
        <w:t>при увеличении количества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="00A761E9" w:rsidRPr="008D22E7">
        <w:rPr>
          <w:rFonts w:ascii="Times New Roman" w:hAnsi="Times New Roman" w:cs="Times New Roman"/>
          <w:sz w:val="24"/>
          <w:szCs w:val="24"/>
        </w:rPr>
        <w:t>шкафов до 26</w:t>
      </w:r>
      <w:r w:rsidR="00476DC6" w:rsidRPr="008D22E7">
        <w:rPr>
          <w:rFonts w:ascii="Times New Roman" w:hAnsi="Times New Roman" w:cs="Times New Roman"/>
          <w:sz w:val="24"/>
          <w:szCs w:val="24"/>
        </w:rPr>
        <w:t>-и</w:t>
      </w:r>
      <w:r w:rsidR="00A761E9" w:rsidRPr="008D22E7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7231AEDF" w14:textId="7A0453F2" w:rsidR="00FD4C45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минимизации времени простоя системы кондиционирования при ремонте и обслуживании и влиянии на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оборудование, все критические компоненты системы, такие как компрессор, должны быть вынесены за пределы машинного зала с ИТ</w:t>
      </w:r>
      <w:r w:rsidR="00476DC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шкафами. Допускается их установка в технических помещениях или во внешнем блоке системы холодоснабжения</w:t>
      </w:r>
      <w:r w:rsidR="000F6DC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3C616F32" w14:textId="4AE4B763" w:rsidR="000F6DC3" w:rsidRPr="008D22E7" w:rsidRDefault="000F6DC3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Внутренний блок кондиционера должен иметь возможность подключения всех коммуникаций (электрические, трубопроводы хладагента, информационные, дренажные) как сверху, так и снизу;</w:t>
      </w:r>
    </w:p>
    <w:p w14:paraId="308E5F63" w14:textId="7011A1A1" w:rsidR="00366B2B" w:rsidRPr="008D22E7" w:rsidRDefault="00366B2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внутренних блоков системы охлаждения должны быть предусмотрены световые оповещатели с цветов</w:t>
      </w:r>
      <w:r w:rsidR="000D0338" w:rsidRPr="008D22E7">
        <w:rPr>
          <w:rFonts w:ascii="Times New Roman" w:hAnsi="Times New Roman" w:cs="Times New Roman"/>
          <w:sz w:val="24"/>
          <w:szCs w:val="24"/>
        </w:rPr>
        <w:t>ым</w:t>
      </w:r>
      <w:r w:rsidRPr="008D22E7">
        <w:rPr>
          <w:rFonts w:ascii="Times New Roman" w:hAnsi="Times New Roman" w:cs="Times New Roman"/>
          <w:sz w:val="24"/>
          <w:szCs w:val="24"/>
        </w:rPr>
        <w:t xml:space="preserve"> отличием, такие как «питание», «авария» и «предупреждение» или аналогичные</w:t>
      </w:r>
      <w:r w:rsidR="000D0338" w:rsidRPr="008D22E7">
        <w:rPr>
          <w:rFonts w:ascii="Times New Roman" w:hAnsi="Times New Roman" w:cs="Times New Roman"/>
          <w:sz w:val="24"/>
          <w:szCs w:val="24"/>
        </w:rPr>
        <w:t xml:space="preserve"> по событиям и не ограничиваясь ими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FED5633" w14:textId="37F1E431" w:rsidR="007E2F3A" w:rsidRPr="008D22E7" w:rsidRDefault="007E2F3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взаимодействия оператора с кондиционером, внутренние блоки должны быть оснащены сенсорной панелью управления и для удобства взаимодействия с ним с достаточным размером по диагонали. Для обновления прошивки (системного ПО) </w:t>
      </w:r>
      <w:r w:rsidR="00476DC6" w:rsidRPr="008D22E7">
        <w:rPr>
          <w:rFonts w:ascii="Times New Roman" w:hAnsi="Times New Roman" w:cs="Times New Roman"/>
          <w:sz w:val="24"/>
          <w:szCs w:val="24"/>
        </w:rPr>
        <w:t xml:space="preserve">у </w:t>
      </w:r>
      <w:r w:rsidRPr="008D22E7">
        <w:rPr>
          <w:rFonts w:ascii="Times New Roman" w:hAnsi="Times New Roman" w:cs="Times New Roman"/>
          <w:sz w:val="24"/>
          <w:szCs w:val="24"/>
        </w:rPr>
        <w:t>панели управления должен быть предусмотрен USB порт.</w:t>
      </w:r>
    </w:p>
    <w:p w14:paraId="54046E49" w14:textId="4C030718" w:rsidR="007E2F3A" w:rsidRPr="008D22E7" w:rsidRDefault="007E2F3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Контролер </w:t>
      </w:r>
      <w:r w:rsidR="00DD597D" w:rsidRPr="008D22E7">
        <w:rPr>
          <w:rFonts w:ascii="Times New Roman" w:hAnsi="Times New Roman" w:cs="Times New Roman"/>
          <w:sz w:val="24"/>
          <w:szCs w:val="24"/>
        </w:rPr>
        <w:t>внутренних блоков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должен использовать для </w:t>
      </w:r>
      <w:r w:rsidR="00DD597D" w:rsidRPr="008D22E7">
        <w:rPr>
          <w:rFonts w:ascii="Times New Roman" w:hAnsi="Times New Roman" w:cs="Times New Roman"/>
          <w:sz w:val="24"/>
          <w:szCs w:val="24"/>
        </w:rPr>
        <w:t>своего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DD597D" w:rsidRPr="008D22E7">
        <w:rPr>
          <w:rFonts w:ascii="Times New Roman" w:hAnsi="Times New Roman" w:cs="Times New Roman"/>
          <w:sz w:val="24"/>
          <w:szCs w:val="24"/>
        </w:rPr>
        <w:t xml:space="preserve">автоматического </w:t>
      </w:r>
      <w:r w:rsidRPr="008D22E7">
        <w:rPr>
          <w:rFonts w:ascii="Times New Roman" w:hAnsi="Times New Roman" w:cs="Times New Roman"/>
          <w:sz w:val="24"/>
          <w:szCs w:val="24"/>
        </w:rPr>
        <w:t>управления данные по температуре воздуха на входе и выходе устройства и на удаленных датчиках. При этом штатная логика работы должна при изменениях нагрузки, менять как обороты вентиляторов, так и производительность компрессора.</w:t>
      </w:r>
    </w:p>
    <w:p w14:paraId="2F5E698F" w14:textId="37C59878" w:rsidR="007E2F3A" w:rsidRPr="008D22E7" w:rsidRDefault="007E2F3A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Контролер кондиционера должен иметь возможность доступа по следующим интерфейсам: Web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/SSH, SNMP, MODBUS, FTP/SCP. Для осуществления доступа в комплекте поставки кондиционера должна быть предусмотрена сетевая карта.</w:t>
      </w:r>
    </w:p>
    <w:p w14:paraId="5295F32D" w14:textId="67DFCA63" w:rsidR="00EB5F5B" w:rsidRPr="008D22E7" w:rsidRDefault="00EB5F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подготовить и предоставить Заказчику план и объем работ периодического гарантийного обслуживания системы холодоснабжения.</w:t>
      </w:r>
    </w:p>
    <w:p w14:paraId="7436B177" w14:textId="0F323E68" w:rsidR="00C34F92" w:rsidRPr="008D22E7" w:rsidRDefault="00C34F92" w:rsidP="008D22E7">
      <w:pPr>
        <w:pStyle w:val="1"/>
        <w:numPr>
          <w:ilvl w:val="1"/>
          <w:numId w:val="2"/>
        </w:numPr>
        <w:spacing w:before="240" w:line="240" w:lineRule="auto"/>
        <w:ind w:left="851" w:hanging="851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Система холодоснабжения помещения ИБП</w:t>
      </w:r>
    </w:p>
    <w:p w14:paraId="67832A7A" w14:textId="199DE58C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Система холодоснабжения должна быть рассчитана согласно следующим условиям эксплуатации:</w:t>
      </w:r>
    </w:p>
    <w:p w14:paraId="2E017DF0" w14:textId="4E4AD64E" w:rsidR="00C34F92" w:rsidRPr="008D22E7" w:rsidRDefault="00C34F92" w:rsidP="008D22E7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Температура </w:t>
      </w:r>
      <w:r w:rsidR="00271C49" w:rsidRPr="008D22E7">
        <w:rPr>
          <w:rFonts w:ascii="Times New Roman" w:hAnsi="Times New Roman" w:cs="Times New Roman"/>
          <w:sz w:val="24"/>
          <w:szCs w:val="24"/>
        </w:rPr>
        <w:t>окружающей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среды согласно ASHRAE для г. Бишкек при n=20;</w:t>
      </w:r>
    </w:p>
    <w:p w14:paraId="0A491E15" w14:textId="77777777" w:rsidR="00C34F92" w:rsidRPr="008D22E7" w:rsidRDefault="00C34F92" w:rsidP="008D22E7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 возвратного (рециркуляционного) воздуха 24-25⁰С;</w:t>
      </w:r>
    </w:p>
    <w:p w14:paraId="3213C074" w14:textId="77777777" w:rsidR="00C34F92" w:rsidRPr="008D22E7" w:rsidRDefault="00C34F92" w:rsidP="008D22E7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Относительная влажность возвратного (рециркуляционного) воздуха 25-30%.</w:t>
      </w:r>
    </w:p>
    <w:p w14:paraId="1884FA1C" w14:textId="746C4C86" w:rsidR="00C34F92" w:rsidRPr="008D22E7" w:rsidRDefault="00C34F92" w:rsidP="008D22E7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Высота над уровнем моря не менее 800м</w:t>
      </w:r>
    </w:p>
    <w:p w14:paraId="407BB2C7" w14:textId="02E598E1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предоставить конструктивно-техническое решение системы холодоснабжения помещения ИБП. Параметры микроклимата и холодопроизводительности, Участник определяет на этапе проектирования и осуществляет их обоснованный подбор. Все расчеты должны быть приведены в РП.</w:t>
      </w:r>
    </w:p>
    <w:p w14:paraId="64865561" w14:textId="44872F4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Система холодоснабжения, где это необходимо, должна быть с функциями увлажнения, согласно требованиям по эксплуатации электроприборов (для эксплуатации ИБП).</w:t>
      </w:r>
    </w:p>
    <w:p w14:paraId="10866952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Внутренние блоки системы охлаждения должны поддерживать постоянный температурный режим, выравнивать температурный перепад.</w:t>
      </w:r>
    </w:p>
    <w:p w14:paraId="0F8324AA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Система холодоснабжения должна использовать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озонобезопасный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хладагент (к примеру тип R410А).</w:t>
      </w:r>
    </w:p>
    <w:p w14:paraId="3522583D" w14:textId="558DE6A5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возможности работы в энергоэффективном режиме, кондиционер должен иметь констр</w:t>
      </w:r>
      <w:r w:rsidR="002C4474" w:rsidRPr="008D22E7">
        <w:rPr>
          <w:rFonts w:ascii="Times New Roman" w:hAnsi="Times New Roman" w:cs="Times New Roman"/>
          <w:sz w:val="24"/>
          <w:szCs w:val="24"/>
        </w:rPr>
        <w:t>ук</w:t>
      </w:r>
      <w:r w:rsidRPr="008D22E7">
        <w:rPr>
          <w:rFonts w:ascii="Times New Roman" w:hAnsi="Times New Roman" w:cs="Times New Roman"/>
          <w:sz w:val="24"/>
          <w:szCs w:val="24"/>
        </w:rPr>
        <w:t>тивную возможность работы в режиме прямого свободного (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фрикулинг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) охлаждения, то есть прямой подачи воздуха снаружи, с фильтрацией.</w:t>
      </w:r>
    </w:p>
    <w:p w14:paraId="019FE4C5" w14:textId="3DA51925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Внутренни</w:t>
      </w:r>
      <w:r w:rsidR="002C4474" w:rsidRPr="008D22E7">
        <w:rPr>
          <w:rFonts w:ascii="Times New Roman" w:hAnsi="Times New Roman" w:cs="Times New Roman"/>
          <w:sz w:val="24"/>
          <w:szCs w:val="24"/>
        </w:rPr>
        <w:t>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блок кондиционера должен иметь двойной ввод питания.</w:t>
      </w:r>
    </w:p>
    <w:p w14:paraId="6E180D6A" w14:textId="163438C2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Конструктивно-техническое решение системы холодоснабжения должно обеспечить работу для внешних блоков системы холодоснабжения при критически низких (зимних, -40</w:t>
      </w:r>
      <w:r w:rsidRPr="008D22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22E7">
        <w:rPr>
          <w:rFonts w:ascii="Times New Roman" w:hAnsi="Times New Roman" w:cs="Times New Roman"/>
          <w:sz w:val="24"/>
          <w:szCs w:val="24"/>
        </w:rPr>
        <w:t>С) температурах воздуха и работу на полной мощности при температуре окружающей среды не менее +48⁰С в летни</w:t>
      </w:r>
      <w:r w:rsidR="00476DC6" w:rsidRPr="008D22E7">
        <w:rPr>
          <w:rFonts w:ascii="Times New Roman" w:hAnsi="Times New Roman" w:cs="Times New Roman"/>
          <w:sz w:val="24"/>
          <w:szCs w:val="24"/>
        </w:rPr>
        <w:t>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период. Участник должен предоставить подтверждение производителя о работе оборудования при критических температурах либо информация должна содержаться в паспорте модели предлагаемого оборудования (или на сайте производителя).</w:t>
      </w:r>
    </w:p>
    <w:p w14:paraId="2BC79006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Конструктивно-техническим решением системы холодоснабжения должно быть предусмотрены дренажные насосы, с напором достаточным для слива жидкостей от уровня установки внутреннего блока.</w:t>
      </w:r>
    </w:p>
    <w:p w14:paraId="21ED0694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комплект поставки кондиционеров должен входить датчик протечки.</w:t>
      </w:r>
    </w:p>
    <w:p w14:paraId="1D2231C9" w14:textId="1A470D95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комплект поставки кондиционера должен входить нагреватель картера, чтобы избежать миграции жидкого хладагента из контура в компрессор во время циклов выключения.</w:t>
      </w:r>
    </w:p>
    <w:p w14:paraId="43DCB393" w14:textId="0FB0B40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комплект поставки кондиционера должн</w:t>
      </w:r>
      <w:r w:rsidR="007625E6" w:rsidRPr="008D22E7">
        <w:rPr>
          <w:rFonts w:ascii="Times New Roman" w:hAnsi="Times New Roman" w:cs="Times New Roman"/>
          <w:sz w:val="24"/>
          <w:szCs w:val="24"/>
        </w:rPr>
        <w:t>ы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входить </w:t>
      </w:r>
      <w:r w:rsidR="007625E6" w:rsidRPr="008D22E7">
        <w:rPr>
          <w:rFonts w:ascii="Times New Roman" w:hAnsi="Times New Roman" w:cs="Times New Roman"/>
          <w:sz w:val="24"/>
          <w:szCs w:val="24"/>
        </w:rPr>
        <w:t>«к</w:t>
      </w:r>
      <w:r w:rsidRPr="008D22E7">
        <w:rPr>
          <w:rFonts w:ascii="Times New Roman" w:hAnsi="Times New Roman" w:cs="Times New Roman"/>
          <w:sz w:val="24"/>
          <w:szCs w:val="24"/>
        </w:rPr>
        <w:t>онденсаторы коррекции коэффициента мощности</w:t>
      </w:r>
      <w:r w:rsidR="007625E6" w:rsidRPr="008D22E7">
        <w:rPr>
          <w:rFonts w:ascii="Times New Roman" w:hAnsi="Times New Roman" w:cs="Times New Roman"/>
          <w:sz w:val="24"/>
          <w:szCs w:val="24"/>
        </w:rPr>
        <w:t>»</w:t>
      </w:r>
      <w:r w:rsidRPr="008D22E7">
        <w:rPr>
          <w:rFonts w:ascii="Times New Roman" w:hAnsi="Times New Roman" w:cs="Times New Roman"/>
          <w:sz w:val="24"/>
          <w:szCs w:val="24"/>
        </w:rPr>
        <w:t>, для снижения реактивной составляющей мощности устройства с целью повышения его эффективности и снижения тока.</w:t>
      </w:r>
    </w:p>
    <w:p w14:paraId="04E1FA27" w14:textId="08F71EED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Каждый внутренний </w:t>
      </w:r>
      <w:proofErr w:type="gramStart"/>
      <w:r w:rsidRPr="008D22E7">
        <w:rPr>
          <w:rFonts w:ascii="Times New Roman" w:hAnsi="Times New Roman" w:cs="Times New Roman"/>
          <w:sz w:val="24"/>
          <w:szCs w:val="24"/>
        </w:rPr>
        <w:t>блок системы</w:t>
      </w:r>
      <w:proofErr w:type="gramEnd"/>
      <w:r w:rsidRPr="008D22E7">
        <w:rPr>
          <w:rFonts w:ascii="Times New Roman" w:hAnsi="Times New Roman" w:cs="Times New Roman"/>
          <w:sz w:val="24"/>
          <w:szCs w:val="24"/>
        </w:rPr>
        <w:t xml:space="preserve"> холодоснабжения должен быть доступным к демонтажу, замене или ремонту не нарушая работу оборудования и других систем ЦОД</w:t>
      </w:r>
      <w:r w:rsidR="007625E6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включая саму систему холодоснабжения.</w:t>
      </w:r>
    </w:p>
    <w:p w14:paraId="6C466549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Устанавливаемые внутренние блоки системы холодоснабжения должны быть шкафного типа исполнения.</w:t>
      </w:r>
    </w:p>
    <w:p w14:paraId="63A8876C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взаимодействия оператора с кондиционером, внутренние блоки должны быть оснащены сенсорной панелью управления и для удобства взаимодействия с ним с достаточным размером по диагонали. </w:t>
      </w:r>
    </w:p>
    <w:p w14:paraId="53601545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Контролер кондиционера должен иметь возможность доступа по следующим интерфейсам: Web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>, SNMP, MODBUS TCP/IP. Для осуществления доступа в комплекте поставки кондиционера должна быть предусмотрена сетевая карта.</w:t>
      </w:r>
    </w:p>
    <w:p w14:paraId="281CEC82" w14:textId="77777777" w:rsidR="00C34F92" w:rsidRPr="008D22E7" w:rsidRDefault="00C34F92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должен подготовить и предоставить Заказчику план и объем работ периодического гарантийного обслуживания системы холодоснабжения.</w:t>
      </w:r>
    </w:p>
    <w:p w14:paraId="1FC4CA6F" w14:textId="05A4CD68" w:rsidR="00366B2B" w:rsidRPr="008D22E7" w:rsidRDefault="00EB5F5B" w:rsidP="008D22E7">
      <w:pPr>
        <w:pStyle w:val="1"/>
        <w:numPr>
          <w:ilvl w:val="1"/>
          <w:numId w:val="2"/>
        </w:numPr>
        <w:spacing w:before="240" w:line="240" w:lineRule="auto"/>
        <w:ind w:left="709" w:hanging="709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 xml:space="preserve">Приточно-вытяжная </w:t>
      </w:r>
      <w:r w:rsidR="00366B2B" w:rsidRPr="008D22E7">
        <w:rPr>
          <w:rFonts w:ascii="Times New Roman" w:eastAsiaTheme="minorHAnsi" w:hAnsi="Times New Roman" w:cs="Times New Roman"/>
          <w:color w:val="002060"/>
          <w:sz w:val="24"/>
          <w:szCs w:val="24"/>
        </w:rPr>
        <w:t>вентиляция</w:t>
      </w:r>
    </w:p>
    <w:p w14:paraId="712D4B58" w14:textId="2D49538F" w:rsidR="00EB5F5B" w:rsidRPr="008D22E7" w:rsidRDefault="00EB5F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Конструктивно-техническое решение Участника для с</w:t>
      </w:r>
      <w:r w:rsidR="00830C06" w:rsidRPr="008D22E7">
        <w:rPr>
          <w:rFonts w:ascii="Times New Roman" w:hAnsi="Times New Roman" w:cs="Times New Roman"/>
          <w:sz w:val="24"/>
          <w:szCs w:val="24"/>
        </w:rPr>
        <w:t>истем приточно‒вытяжной вентиляции должн</w:t>
      </w:r>
      <w:r w:rsidRPr="008D22E7">
        <w:rPr>
          <w:rFonts w:ascii="Times New Roman" w:hAnsi="Times New Roman" w:cs="Times New Roman"/>
          <w:sz w:val="24"/>
          <w:szCs w:val="24"/>
        </w:rPr>
        <w:t>о</w:t>
      </w:r>
      <w:r w:rsidR="00830C06" w:rsidRPr="008D22E7">
        <w:rPr>
          <w:rFonts w:ascii="Times New Roman" w:hAnsi="Times New Roman" w:cs="Times New Roman"/>
          <w:sz w:val="24"/>
          <w:szCs w:val="24"/>
        </w:rPr>
        <w:t xml:space="preserve"> быть принудительными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для всех помещений ЦОД</w:t>
      </w:r>
      <w:r w:rsidR="00830C06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78C0968" w14:textId="037E653D" w:rsidR="00EB5F5B" w:rsidRPr="008D22E7" w:rsidRDefault="00EB5F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Производительность вентиляции должна быть достаточной для объемов помещений ЦОД</w:t>
      </w:r>
      <w:r w:rsidR="007625E6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="00724FD5" w:rsidRPr="008D22E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8D22E7">
        <w:rPr>
          <w:rFonts w:ascii="Times New Roman" w:hAnsi="Times New Roman" w:cs="Times New Roman"/>
          <w:sz w:val="24"/>
          <w:szCs w:val="24"/>
        </w:rPr>
        <w:t>привести расчеты</w:t>
      </w:r>
      <w:r w:rsidR="00724FD5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4A04F4" w:rsidRPr="008D22E7">
        <w:rPr>
          <w:rFonts w:ascii="Times New Roman" w:hAnsi="Times New Roman" w:cs="Times New Roman"/>
          <w:sz w:val="24"/>
          <w:szCs w:val="24"/>
        </w:rPr>
        <w:t xml:space="preserve">в РП по достаточности производительности приточно-вытяжной вентиляции </w:t>
      </w:r>
      <w:r w:rsidR="00724FD5" w:rsidRPr="008D22E7">
        <w:rPr>
          <w:rFonts w:ascii="Times New Roman" w:hAnsi="Times New Roman" w:cs="Times New Roman"/>
          <w:sz w:val="24"/>
          <w:szCs w:val="24"/>
        </w:rPr>
        <w:t>для каждого из помещений ЦОД</w:t>
      </w:r>
      <w:r w:rsidR="007625E6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365BC0B7" w14:textId="3D50C5F9" w:rsidR="00EB5F5B" w:rsidRPr="008D22E7" w:rsidRDefault="00EB5F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Внешние отверстия систем вентиляции должны быть защищены от попадания листьев деревьев, насекомых, атмосферных осадков и пр. мусора.</w:t>
      </w:r>
    </w:p>
    <w:p w14:paraId="451788A1" w14:textId="1986604A" w:rsidR="00830C06" w:rsidRPr="008D22E7" w:rsidRDefault="00EB5F5B" w:rsidP="008D22E7">
      <w:pPr>
        <w:pStyle w:val="a3"/>
        <w:numPr>
          <w:ilvl w:val="2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30C06" w:rsidRPr="008D22E7">
        <w:rPr>
          <w:rFonts w:ascii="Times New Roman" w:hAnsi="Times New Roman" w:cs="Times New Roman"/>
          <w:sz w:val="24"/>
          <w:szCs w:val="24"/>
        </w:rPr>
        <w:t xml:space="preserve">еть </w:t>
      </w:r>
      <w:r w:rsidRPr="008D22E7">
        <w:rPr>
          <w:rFonts w:ascii="Times New Roman" w:hAnsi="Times New Roman" w:cs="Times New Roman"/>
          <w:sz w:val="24"/>
          <w:szCs w:val="24"/>
        </w:rPr>
        <w:t xml:space="preserve">электроснабжения </w:t>
      </w:r>
      <w:r w:rsidR="00724FD5" w:rsidRPr="008D22E7">
        <w:rPr>
          <w:rFonts w:ascii="Times New Roman" w:hAnsi="Times New Roman" w:cs="Times New Roman"/>
          <w:sz w:val="24"/>
          <w:szCs w:val="24"/>
        </w:rPr>
        <w:t xml:space="preserve">системы вентиляции </w:t>
      </w:r>
      <w:r w:rsidR="00830C06" w:rsidRPr="008D22E7">
        <w:rPr>
          <w:rFonts w:ascii="Times New Roman" w:hAnsi="Times New Roman" w:cs="Times New Roman"/>
          <w:sz w:val="24"/>
          <w:szCs w:val="24"/>
        </w:rPr>
        <w:t xml:space="preserve">должна быть </w:t>
      </w:r>
      <w:proofErr w:type="gramStart"/>
      <w:r w:rsidR="00830C06" w:rsidRPr="008D22E7">
        <w:rPr>
          <w:rFonts w:ascii="Times New Roman" w:hAnsi="Times New Roman" w:cs="Times New Roman"/>
          <w:sz w:val="24"/>
          <w:szCs w:val="24"/>
        </w:rPr>
        <w:t>в отдельной группе</w:t>
      </w:r>
      <w:proofErr w:type="gramEnd"/>
      <w:r w:rsidR="00830C06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 xml:space="preserve">предназначенной </w:t>
      </w:r>
      <w:r w:rsidR="00830C06" w:rsidRPr="008D22E7">
        <w:rPr>
          <w:rFonts w:ascii="Times New Roman" w:hAnsi="Times New Roman" w:cs="Times New Roman"/>
          <w:sz w:val="24"/>
          <w:szCs w:val="24"/>
        </w:rPr>
        <w:t>для собственных нужд ЦОД</w:t>
      </w:r>
      <w:r w:rsidR="007625E6" w:rsidRPr="008D22E7">
        <w:rPr>
          <w:rFonts w:ascii="Times New Roman" w:hAnsi="Times New Roman" w:cs="Times New Roman"/>
          <w:sz w:val="24"/>
          <w:szCs w:val="24"/>
        </w:rPr>
        <w:t>а</w:t>
      </w:r>
      <w:r w:rsidR="00830C06" w:rsidRPr="008D22E7">
        <w:rPr>
          <w:rFonts w:ascii="Times New Roman" w:hAnsi="Times New Roman" w:cs="Times New Roman"/>
          <w:sz w:val="24"/>
          <w:szCs w:val="24"/>
        </w:rPr>
        <w:t xml:space="preserve"> и его управление размещено в отдельном электрическом щите.</w:t>
      </w:r>
    </w:p>
    <w:p w14:paraId="53D4EBEB" w14:textId="6E399B22" w:rsidR="00CF151F" w:rsidRPr="008D22E7" w:rsidRDefault="00CF151F" w:rsidP="008D22E7">
      <w:pPr>
        <w:pStyle w:val="10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Требования к ИТ </w:t>
      </w:r>
      <w:r w:rsidR="002F3F5E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и телекоммуникационным 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шкафам</w:t>
      </w:r>
    </w:p>
    <w:p w14:paraId="04CC71DB" w14:textId="109CABEB" w:rsidR="009F4BE0" w:rsidRPr="008D22E7" w:rsidRDefault="009A78C4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ИТ и телекоммуникационные шкафы должны быть специализированными для установки ИТ оборудования и иметь </w:t>
      </w:r>
      <w:r w:rsidR="00D177E3" w:rsidRPr="008D22E7">
        <w:rPr>
          <w:rFonts w:ascii="Times New Roman" w:hAnsi="Times New Roman" w:cs="Times New Roman"/>
          <w:sz w:val="24"/>
          <w:szCs w:val="24"/>
        </w:rPr>
        <w:t>сварные передн</w:t>
      </w:r>
      <w:r w:rsidR="00271C49" w:rsidRPr="008D22E7">
        <w:rPr>
          <w:rFonts w:ascii="Times New Roman" w:hAnsi="Times New Roman" w:cs="Times New Roman"/>
          <w:sz w:val="24"/>
          <w:szCs w:val="24"/>
        </w:rPr>
        <w:t>ие</w:t>
      </w:r>
      <w:r w:rsidR="00D177E3" w:rsidRPr="008D22E7">
        <w:rPr>
          <w:rFonts w:ascii="Times New Roman" w:hAnsi="Times New Roman" w:cs="Times New Roman"/>
          <w:sz w:val="24"/>
          <w:szCs w:val="24"/>
        </w:rPr>
        <w:t xml:space="preserve"> и задн</w:t>
      </w:r>
      <w:r w:rsidR="00271C49" w:rsidRPr="008D22E7">
        <w:rPr>
          <w:rFonts w:ascii="Times New Roman" w:hAnsi="Times New Roman" w:cs="Times New Roman"/>
          <w:sz w:val="24"/>
          <w:szCs w:val="24"/>
        </w:rPr>
        <w:t>ие</w:t>
      </w:r>
      <w:r w:rsidR="00D177E3" w:rsidRPr="008D22E7">
        <w:rPr>
          <w:rFonts w:ascii="Times New Roman" w:hAnsi="Times New Roman" w:cs="Times New Roman"/>
          <w:sz w:val="24"/>
          <w:szCs w:val="24"/>
        </w:rPr>
        <w:t xml:space="preserve"> рамы</w:t>
      </w:r>
      <w:r w:rsidRPr="008D22E7">
        <w:rPr>
          <w:rFonts w:ascii="Times New Roman" w:hAnsi="Times New Roman" w:cs="Times New Roman"/>
          <w:sz w:val="24"/>
          <w:szCs w:val="24"/>
        </w:rPr>
        <w:t>, с несущей способностью не менее 1</w:t>
      </w:r>
      <w:r w:rsidR="00D177E3" w:rsidRPr="008D22E7">
        <w:rPr>
          <w:rFonts w:ascii="Times New Roman" w:hAnsi="Times New Roman" w:cs="Times New Roman"/>
          <w:sz w:val="24"/>
          <w:szCs w:val="24"/>
        </w:rPr>
        <w:t>7</w:t>
      </w:r>
      <w:r w:rsidRPr="008D22E7">
        <w:rPr>
          <w:rFonts w:ascii="Times New Roman" w:hAnsi="Times New Roman" w:cs="Times New Roman"/>
          <w:sz w:val="24"/>
          <w:szCs w:val="24"/>
        </w:rPr>
        <w:t>00 кг с</w:t>
      </w:r>
      <w:r w:rsidR="00D177E3" w:rsidRPr="008D22E7">
        <w:rPr>
          <w:rFonts w:ascii="Times New Roman" w:hAnsi="Times New Roman" w:cs="Times New Roman"/>
          <w:sz w:val="24"/>
          <w:szCs w:val="24"/>
        </w:rPr>
        <w:t xml:space="preserve">татической </w:t>
      </w:r>
      <w:r w:rsidRPr="008D22E7">
        <w:rPr>
          <w:rFonts w:ascii="Times New Roman" w:hAnsi="Times New Roman" w:cs="Times New Roman"/>
          <w:sz w:val="24"/>
          <w:szCs w:val="24"/>
        </w:rPr>
        <w:t>нагрузки. Высота шкафов должна быть 42 RU</w:t>
      </w:r>
      <w:r w:rsidR="009F4BE0" w:rsidRPr="008D22E7">
        <w:rPr>
          <w:rFonts w:ascii="Times New Roman" w:hAnsi="Times New Roman" w:cs="Times New Roman"/>
          <w:sz w:val="24"/>
          <w:szCs w:val="24"/>
        </w:rPr>
        <w:t xml:space="preserve"> и глубиной 1</w:t>
      </w:r>
      <w:r w:rsidR="00D177E3" w:rsidRPr="008D22E7">
        <w:rPr>
          <w:rFonts w:ascii="Times New Roman" w:hAnsi="Times New Roman" w:cs="Times New Roman"/>
          <w:sz w:val="24"/>
          <w:szCs w:val="24"/>
        </w:rPr>
        <w:t>20</w:t>
      </w:r>
      <w:r w:rsidR="009F4BE0" w:rsidRPr="008D22E7">
        <w:rPr>
          <w:rFonts w:ascii="Times New Roman" w:hAnsi="Times New Roman" w:cs="Times New Roman"/>
          <w:sz w:val="24"/>
          <w:szCs w:val="24"/>
        </w:rPr>
        <w:t>0 мм, черного цвета с боковыми стенками.</w:t>
      </w:r>
      <w:r w:rsidR="0006781A" w:rsidRPr="008D22E7">
        <w:rPr>
          <w:rFonts w:ascii="Times New Roman" w:hAnsi="Times New Roman" w:cs="Times New Roman"/>
          <w:sz w:val="24"/>
          <w:szCs w:val="24"/>
        </w:rPr>
        <w:t xml:space="preserve"> При этом ширина для ИТ оборудования (для серверных шкафов) должна быть </w:t>
      </w:r>
      <w:r w:rsidR="007625E6" w:rsidRPr="008D22E7">
        <w:rPr>
          <w:rFonts w:ascii="Times New Roman" w:hAnsi="Times New Roman" w:cs="Times New Roman"/>
          <w:sz w:val="24"/>
          <w:szCs w:val="24"/>
        </w:rPr>
        <w:t>600 мм,</w:t>
      </w:r>
      <w:r w:rsidR="0006781A" w:rsidRPr="008D22E7">
        <w:rPr>
          <w:rFonts w:ascii="Times New Roman" w:hAnsi="Times New Roman" w:cs="Times New Roman"/>
          <w:sz w:val="24"/>
          <w:szCs w:val="24"/>
        </w:rPr>
        <w:t xml:space="preserve"> и ширина для телекоммуникационного оборудования должна составлять 750 мм.</w:t>
      </w:r>
    </w:p>
    <w:p w14:paraId="049775A8" w14:textId="7F1B467B" w:rsidR="0096336F" w:rsidRPr="008D22E7" w:rsidRDefault="007609E0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ИТ и телекоммуникационные шкафы устанавливаются в </w:t>
      </w:r>
      <w:r w:rsidR="0096336F" w:rsidRPr="008D22E7">
        <w:rPr>
          <w:rFonts w:ascii="Times New Roman" w:hAnsi="Times New Roman" w:cs="Times New Roman"/>
          <w:sz w:val="24"/>
          <w:szCs w:val="24"/>
        </w:rPr>
        <w:t>машинн</w:t>
      </w:r>
      <w:r w:rsidRPr="008D22E7">
        <w:rPr>
          <w:rFonts w:ascii="Times New Roman" w:hAnsi="Times New Roman" w:cs="Times New Roman"/>
          <w:sz w:val="24"/>
          <w:szCs w:val="24"/>
        </w:rPr>
        <w:t>ом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 зал</w:t>
      </w:r>
      <w:r w:rsidRPr="008D22E7">
        <w:rPr>
          <w:rFonts w:ascii="Times New Roman" w:hAnsi="Times New Roman" w:cs="Times New Roman"/>
          <w:sz w:val="24"/>
          <w:szCs w:val="24"/>
        </w:rPr>
        <w:t>е</w:t>
      </w:r>
      <w:r w:rsidR="00406A3C" w:rsidRPr="008D22E7">
        <w:rPr>
          <w:rFonts w:ascii="Times New Roman" w:hAnsi="Times New Roman" w:cs="Times New Roman"/>
          <w:sz w:val="24"/>
          <w:szCs w:val="24"/>
        </w:rPr>
        <w:t xml:space="preserve"> в два ряда в количестве 18 шкафов</w:t>
      </w:r>
      <w:r w:rsidR="0006781A" w:rsidRPr="008D22E7">
        <w:rPr>
          <w:rFonts w:ascii="Times New Roman" w:hAnsi="Times New Roman" w:cs="Times New Roman"/>
          <w:sz w:val="24"/>
          <w:szCs w:val="24"/>
        </w:rPr>
        <w:t xml:space="preserve"> для изоляции «горячего» коридора</w:t>
      </w:r>
      <w:r w:rsidR="00406A3C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905E204" w14:textId="77777777" w:rsidR="0006781A" w:rsidRPr="008D22E7" w:rsidRDefault="0006781A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шкаф должен иметь возможность изменения в случае необходимости монтажной глубины шкафа:</w:t>
      </w:r>
    </w:p>
    <w:p w14:paraId="21BC9CE1" w14:textId="77777777" w:rsidR="0006781A" w:rsidRPr="008D22E7" w:rsidRDefault="0006781A" w:rsidP="008D22E7">
      <w:pPr>
        <w:pStyle w:val="a3"/>
        <w:numPr>
          <w:ilvl w:val="0"/>
          <w:numId w:val="10"/>
        </w:numPr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максимальная монтажная глубина не менее 1040 мм, </w:t>
      </w:r>
    </w:p>
    <w:p w14:paraId="6CE003FD" w14:textId="130AFB45" w:rsidR="0006781A" w:rsidRPr="008D22E7" w:rsidRDefault="0006781A" w:rsidP="008D22E7">
      <w:pPr>
        <w:pStyle w:val="a3"/>
        <w:numPr>
          <w:ilvl w:val="0"/>
          <w:numId w:val="10"/>
        </w:numPr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минимальная глубина монтажа не более 195 мм;</w:t>
      </w:r>
    </w:p>
    <w:p w14:paraId="4E2A5559" w14:textId="64530754" w:rsidR="009F4BE0" w:rsidRPr="008D22E7" w:rsidRDefault="00144565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шкафах д</w:t>
      </w:r>
      <w:r w:rsidR="009F4BE0" w:rsidRPr="008D22E7">
        <w:rPr>
          <w:rFonts w:ascii="Times New Roman" w:hAnsi="Times New Roman" w:cs="Times New Roman"/>
          <w:sz w:val="24"/>
          <w:szCs w:val="24"/>
        </w:rPr>
        <w:t xml:space="preserve">олжны быть установлены регулируемые по глубине </w:t>
      </w:r>
      <w:r w:rsidR="009A78C4" w:rsidRPr="008D22E7">
        <w:rPr>
          <w:rFonts w:ascii="Times New Roman" w:hAnsi="Times New Roman" w:cs="Times New Roman"/>
          <w:sz w:val="24"/>
          <w:szCs w:val="24"/>
        </w:rPr>
        <w:t>направляющие для крепления ИТ</w:t>
      </w:r>
      <w:r w:rsidR="007625E6" w:rsidRPr="008D22E7">
        <w:rPr>
          <w:rFonts w:ascii="Times New Roman" w:hAnsi="Times New Roman" w:cs="Times New Roman"/>
          <w:sz w:val="24"/>
          <w:szCs w:val="24"/>
        </w:rPr>
        <w:t>-</w:t>
      </w:r>
      <w:r w:rsidR="009A78C4" w:rsidRPr="008D22E7">
        <w:rPr>
          <w:rFonts w:ascii="Times New Roman" w:hAnsi="Times New Roman" w:cs="Times New Roman"/>
          <w:sz w:val="24"/>
          <w:szCs w:val="24"/>
        </w:rPr>
        <w:t>оборудования</w:t>
      </w:r>
      <w:r w:rsidR="009F4BE0" w:rsidRPr="008D22E7">
        <w:rPr>
          <w:rFonts w:ascii="Times New Roman" w:hAnsi="Times New Roman" w:cs="Times New Roman"/>
          <w:sz w:val="24"/>
          <w:szCs w:val="24"/>
        </w:rPr>
        <w:t xml:space="preserve"> и места для крепления двух PDU.</w:t>
      </w:r>
    </w:p>
    <w:p w14:paraId="49CBF790" w14:textId="397CD508" w:rsidR="00CC0F4C" w:rsidRPr="008D22E7" w:rsidRDefault="00CC0F4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Телекоммуникационные шкафы должны быть оборудованы органайзерами для информационных кабелей.</w:t>
      </w:r>
    </w:p>
    <w:p w14:paraId="7596077B" w14:textId="05A6D479" w:rsidR="00137ADD" w:rsidRPr="008D22E7" w:rsidRDefault="00137ADD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Каждый ИТ</w:t>
      </w:r>
      <w:r w:rsidR="007625E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 должен быть оснащен оптическ</w:t>
      </w:r>
      <w:r w:rsidR="0074587D" w:rsidRPr="008D22E7">
        <w:rPr>
          <w:rFonts w:ascii="Times New Roman" w:hAnsi="Times New Roman" w:cs="Times New Roman"/>
          <w:sz w:val="24"/>
          <w:szCs w:val="24"/>
        </w:rPr>
        <w:t>ой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панел</w:t>
      </w:r>
      <w:r w:rsidR="0074587D" w:rsidRPr="008D22E7">
        <w:rPr>
          <w:rFonts w:ascii="Times New Roman" w:hAnsi="Times New Roman" w:cs="Times New Roman"/>
          <w:sz w:val="24"/>
          <w:szCs w:val="24"/>
        </w:rPr>
        <w:t>ью</w:t>
      </w:r>
      <w:r w:rsidRPr="008D22E7">
        <w:rPr>
          <w:rFonts w:ascii="Times New Roman" w:hAnsi="Times New Roman" w:cs="Times New Roman"/>
          <w:sz w:val="24"/>
          <w:szCs w:val="24"/>
        </w:rPr>
        <w:t xml:space="preserve"> (ODF</w:t>
      </w:r>
      <w:r w:rsidR="0074587D" w:rsidRPr="008D22E7">
        <w:rPr>
          <w:rFonts w:ascii="Times New Roman" w:hAnsi="Times New Roman" w:cs="Times New Roman"/>
          <w:sz w:val="24"/>
          <w:szCs w:val="24"/>
        </w:rPr>
        <w:t>, 24 портов</w:t>
      </w:r>
      <w:r w:rsidRPr="008D22E7">
        <w:rPr>
          <w:rFonts w:ascii="Times New Roman" w:hAnsi="Times New Roman" w:cs="Times New Roman"/>
          <w:sz w:val="24"/>
          <w:szCs w:val="24"/>
        </w:rPr>
        <w:t>) c разъемами LC (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Duplex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) и организована коммутация с </w:t>
      </w:r>
      <w:r w:rsidR="0074587D" w:rsidRPr="008D22E7">
        <w:rPr>
          <w:rFonts w:ascii="Times New Roman" w:hAnsi="Times New Roman" w:cs="Times New Roman"/>
          <w:sz w:val="24"/>
          <w:szCs w:val="24"/>
        </w:rPr>
        <w:t>теле</w:t>
      </w:r>
      <w:r w:rsidRPr="008D22E7">
        <w:rPr>
          <w:rFonts w:ascii="Times New Roman" w:hAnsi="Times New Roman" w:cs="Times New Roman"/>
          <w:sz w:val="24"/>
          <w:szCs w:val="24"/>
        </w:rPr>
        <w:t>коммуникационными шкафами</w:t>
      </w:r>
      <w:r w:rsidR="004A04F4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74587D" w:rsidRPr="008D22E7">
        <w:rPr>
          <w:rFonts w:ascii="Times New Roman" w:hAnsi="Times New Roman" w:cs="Times New Roman"/>
          <w:sz w:val="24"/>
          <w:szCs w:val="24"/>
        </w:rPr>
        <w:t>установленных в одном с ними ряду</w:t>
      </w:r>
      <w:r w:rsidR="004A04F4" w:rsidRPr="008D22E7">
        <w:rPr>
          <w:rFonts w:ascii="Times New Roman" w:hAnsi="Times New Roman" w:cs="Times New Roman"/>
          <w:sz w:val="24"/>
          <w:szCs w:val="24"/>
        </w:rPr>
        <w:t xml:space="preserve"> посредством соответствующих ODF панелей</w:t>
      </w:r>
      <w:r w:rsidR="0074587D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BEEEBA5" w14:textId="4AA6DF66" w:rsidR="00243AB4" w:rsidRPr="008D22E7" w:rsidRDefault="00243AB4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Между рядами ИТ</w:t>
      </w:r>
      <w:r w:rsidR="007625E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шкафов должен быть установлен трап для прокладки сетевых слаботочных кабелей достаточной прочности.</w:t>
      </w:r>
    </w:p>
    <w:p w14:paraId="39B52810" w14:textId="7ED51CE6" w:rsidR="00CC0F4C" w:rsidRPr="008D22E7" w:rsidRDefault="00CC0F4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Причем, информационные кабели ИТ оборудования должны быть организованы в отдельных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кабеленесущих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конструкциях отдельно от кабелей</w:t>
      </w:r>
      <w:r w:rsidR="007625E6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предназначенных для пожарной и систем безопасности.</w:t>
      </w:r>
    </w:p>
    <w:p w14:paraId="004721F1" w14:textId="70DA9327" w:rsidR="009A78C4" w:rsidRPr="008D22E7" w:rsidRDefault="009A78C4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Передние и задние двери шкафов должны быть перфорированные обеспечивающие требованиям достаточными для принудительного воздушного охлаждения установленного в них оборудования.</w:t>
      </w:r>
      <w:r w:rsidR="009F4BE0" w:rsidRPr="008D22E7">
        <w:rPr>
          <w:rFonts w:ascii="Times New Roman" w:hAnsi="Times New Roman" w:cs="Times New Roman"/>
          <w:sz w:val="24"/>
          <w:szCs w:val="24"/>
        </w:rPr>
        <w:t xml:space="preserve"> Задние двери шкафов должны быть двухстворчатыми.</w:t>
      </w:r>
    </w:p>
    <w:p w14:paraId="62508677" w14:textId="6A20753A" w:rsidR="009F4BE0" w:rsidRPr="008D22E7" w:rsidRDefault="009F4BE0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Замки дверей шкафов должны закрываться на ключ и 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с </w:t>
      </w:r>
      <w:r w:rsidR="0006781A" w:rsidRPr="008D22E7">
        <w:rPr>
          <w:rFonts w:ascii="Times New Roman" w:hAnsi="Times New Roman" w:cs="Times New Roman"/>
          <w:sz w:val="24"/>
          <w:szCs w:val="24"/>
        </w:rPr>
        <w:t>опциональным комплектом замков с функцией контроля доступа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06781A" w:rsidRPr="008D22E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144565" w:rsidRPr="008D22E7">
        <w:rPr>
          <w:rFonts w:ascii="Times New Roman" w:hAnsi="Times New Roman" w:cs="Times New Roman"/>
          <w:sz w:val="24"/>
          <w:szCs w:val="24"/>
        </w:rPr>
        <w:t>прокси</w:t>
      </w:r>
      <w:r w:rsidR="00406A3C" w:rsidRPr="008D22E7">
        <w:rPr>
          <w:rFonts w:ascii="Times New Roman" w:hAnsi="Times New Roman" w:cs="Times New Roman"/>
          <w:sz w:val="24"/>
          <w:szCs w:val="24"/>
        </w:rPr>
        <w:t>/смарт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карт интегрированной с существующей системой СКУД Заказчика или отдельной системой управления доступом.</w:t>
      </w:r>
    </w:p>
    <w:p w14:paraId="10BB04D9" w14:textId="77777777" w:rsidR="00CC0F4C" w:rsidRPr="008D22E7" w:rsidRDefault="00CC0F4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 верхней части машинного зала РП Участника предусмотреть прокладку слаботочных информационных кабелей и кабелей системы информационной и пожарной безопасности, включая кабели системы видеонаблюдения.</w:t>
      </w:r>
    </w:p>
    <w:p w14:paraId="0727A9E5" w14:textId="1A817FB0" w:rsidR="00144565" w:rsidRPr="008D22E7" w:rsidRDefault="00CF151F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организации эффективного охлаждения ИТ-оборудования 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шкафы должны быть установлены в два ряда передней частью друг к другу для </w:t>
      </w:r>
      <w:r w:rsidRPr="008D22E7">
        <w:rPr>
          <w:rFonts w:ascii="Times New Roman" w:hAnsi="Times New Roman" w:cs="Times New Roman"/>
          <w:sz w:val="24"/>
          <w:szCs w:val="24"/>
        </w:rPr>
        <w:t xml:space="preserve">изоляции </w:t>
      </w:r>
      <w:r w:rsidR="0006781A" w:rsidRPr="008D22E7">
        <w:rPr>
          <w:rFonts w:ascii="Times New Roman" w:hAnsi="Times New Roman" w:cs="Times New Roman"/>
          <w:sz w:val="24"/>
          <w:szCs w:val="24"/>
        </w:rPr>
        <w:t>нагретого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потока </w:t>
      </w:r>
      <w:r w:rsidR="007625E6" w:rsidRPr="008D22E7">
        <w:rPr>
          <w:rFonts w:ascii="Times New Roman" w:hAnsi="Times New Roman" w:cs="Times New Roman"/>
          <w:sz w:val="24"/>
          <w:szCs w:val="24"/>
        </w:rPr>
        <w:t xml:space="preserve">воздуха </w:t>
      </w:r>
      <w:r w:rsidR="00144565" w:rsidRPr="008D22E7">
        <w:rPr>
          <w:rFonts w:ascii="Times New Roman" w:hAnsi="Times New Roman" w:cs="Times New Roman"/>
          <w:sz w:val="24"/>
          <w:szCs w:val="24"/>
        </w:rPr>
        <w:t>вырабатываемого ИТ оборудованием. В</w:t>
      </w:r>
      <w:r w:rsidR="007625E6" w:rsidRPr="008D22E7">
        <w:rPr>
          <w:rFonts w:ascii="Times New Roman" w:hAnsi="Times New Roman" w:cs="Times New Roman"/>
          <w:sz w:val="24"/>
          <w:szCs w:val="24"/>
        </w:rPr>
        <w:t xml:space="preserve"> в</w:t>
      </w:r>
      <w:r w:rsidR="00144565" w:rsidRPr="008D22E7">
        <w:rPr>
          <w:rFonts w:ascii="Times New Roman" w:hAnsi="Times New Roman" w:cs="Times New Roman"/>
          <w:sz w:val="24"/>
          <w:szCs w:val="24"/>
        </w:rPr>
        <w:t>верх</w:t>
      </w:r>
      <w:r w:rsidR="007625E6" w:rsidRPr="008D22E7">
        <w:rPr>
          <w:rFonts w:ascii="Times New Roman" w:hAnsi="Times New Roman" w:cs="Times New Roman"/>
          <w:sz w:val="24"/>
          <w:szCs w:val="24"/>
        </w:rPr>
        <w:t>у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созданного «</w:t>
      </w:r>
      <w:r w:rsidR="0006781A" w:rsidRPr="008D22E7">
        <w:rPr>
          <w:rFonts w:ascii="Times New Roman" w:hAnsi="Times New Roman" w:cs="Times New Roman"/>
          <w:sz w:val="24"/>
          <w:szCs w:val="24"/>
        </w:rPr>
        <w:t>холодного</w:t>
      </w:r>
      <w:r w:rsidR="00144565" w:rsidRPr="008D22E7">
        <w:rPr>
          <w:rFonts w:ascii="Times New Roman" w:hAnsi="Times New Roman" w:cs="Times New Roman"/>
          <w:sz w:val="24"/>
          <w:szCs w:val="24"/>
        </w:rPr>
        <w:t>» коридора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 установить заслон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, а также в передней и задней 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его </w:t>
      </w:r>
      <w:r w:rsidR="00144565" w:rsidRPr="008D22E7">
        <w:rPr>
          <w:rFonts w:ascii="Times New Roman" w:hAnsi="Times New Roman" w:cs="Times New Roman"/>
          <w:sz w:val="24"/>
          <w:szCs w:val="24"/>
        </w:rPr>
        <w:t>част</w:t>
      </w:r>
      <w:r w:rsidR="0096336F" w:rsidRPr="008D22E7">
        <w:rPr>
          <w:rFonts w:ascii="Times New Roman" w:hAnsi="Times New Roman" w:cs="Times New Roman"/>
          <w:sz w:val="24"/>
          <w:szCs w:val="24"/>
        </w:rPr>
        <w:t>и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установить </w:t>
      </w:r>
      <w:r w:rsidR="0096336F" w:rsidRPr="008D22E7">
        <w:rPr>
          <w:rFonts w:ascii="Times New Roman" w:hAnsi="Times New Roman" w:cs="Times New Roman"/>
          <w:sz w:val="24"/>
          <w:szCs w:val="24"/>
        </w:rPr>
        <w:t>заслон изоляции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в виде раздвижных дверей </w:t>
      </w:r>
      <w:r w:rsidR="00144565" w:rsidRPr="008D22E7">
        <w:rPr>
          <w:rFonts w:ascii="Times New Roman" w:hAnsi="Times New Roman" w:cs="Times New Roman"/>
          <w:sz w:val="24"/>
          <w:szCs w:val="24"/>
        </w:rPr>
        <w:t xml:space="preserve">для 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организации системы герметизации </w:t>
      </w:r>
      <w:r w:rsidR="0006781A" w:rsidRPr="008D22E7">
        <w:rPr>
          <w:rFonts w:ascii="Times New Roman" w:hAnsi="Times New Roman" w:cs="Times New Roman"/>
          <w:sz w:val="24"/>
          <w:szCs w:val="24"/>
        </w:rPr>
        <w:t>холодных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 воздушных потоков. Система изоляции «горячего» и «холодного»</w:t>
      </w:r>
      <w:r w:rsidR="007609E0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96336F" w:rsidRPr="008D22E7">
        <w:rPr>
          <w:rFonts w:ascii="Times New Roman" w:hAnsi="Times New Roman" w:cs="Times New Roman"/>
          <w:sz w:val="24"/>
          <w:szCs w:val="24"/>
        </w:rPr>
        <w:t>коридора должна быть заводского исполнения</w:t>
      </w:r>
      <w:r w:rsidR="007609E0" w:rsidRPr="008D22E7">
        <w:rPr>
          <w:rFonts w:ascii="Times New Roman" w:hAnsi="Times New Roman" w:cs="Times New Roman"/>
          <w:sz w:val="24"/>
          <w:szCs w:val="24"/>
        </w:rPr>
        <w:t>,</w:t>
      </w:r>
      <w:r w:rsidR="0096336F" w:rsidRPr="008D22E7">
        <w:rPr>
          <w:rFonts w:ascii="Times New Roman" w:hAnsi="Times New Roman" w:cs="Times New Roman"/>
          <w:sz w:val="24"/>
          <w:szCs w:val="24"/>
        </w:rPr>
        <w:t xml:space="preserve"> предназначенного </w:t>
      </w:r>
      <w:r w:rsidR="007609E0" w:rsidRPr="008D22E7">
        <w:rPr>
          <w:rFonts w:ascii="Times New Roman" w:hAnsi="Times New Roman" w:cs="Times New Roman"/>
          <w:sz w:val="24"/>
          <w:szCs w:val="24"/>
        </w:rPr>
        <w:t>для этих целей. Данная система должна иметь возможность масштабировать при увеличении количества ИТ шкафов посредством дополнительных изделий, без полной замены системы изоляции.</w:t>
      </w:r>
    </w:p>
    <w:p w14:paraId="665F4F17" w14:textId="5A746DC5" w:rsidR="00CF151F" w:rsidRPr="008D22E7" w:rsidRDefault="00406A3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 xml:space="preserve">Внутри </w:t>
      </w:r>
      <w:r w:rsidR="0006781A" w:rsidRPr="008D22E7">
        <w:rPr>
          <w:rFonts w:ascii="Times New Roman" w:hAnsi="Times New Roman" w:cs="Times New Roman"/>
          <w:sz w:val="24"/>
          <w:szCs w:val="24"/>
        </w:rPr>
        <w:t>изолированного</w:t>
      </w:r>
      <w:r w:rsidRPr="008D22E7">
        <w:rPr>
          <w:rFonts w:ascii="Times New Roman" w:hAnsi="Times New Roman" w:cs="Times New Roman"/>
          <w:sz w:val="24"/>
          <w:szCs w:val="24"/>
        </w:rPr>
        <w:t xml:space="preserve"> коридора должно быть организовано освещение</w:t>
      </w:r>
      <w:r w:rsidR="00372ACD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57137E" w:rsidRPr="008D22E7">
        <w:rPr>
          <w:rFonts w:ascii="Times New Roman" w:hAnsi="Times New Roman" w:cs="Times New Roman"/>
          <w:sz w:val="24"/>
          <w:szCs w:val="24"/>
        </w:rPr>
        <w:t>ее</w:t>
      </w:r>
      <w:r w:rsidRPr="008D22E7">
        <w:rPr>
          <w:rFonts w:ascii="Times New Roman" w:hAnsi="Times New Roman" w:cs="Times New Roman"/>
          <w:sz w:val="24"/>
          <w:szCs w:val="24"/>
        </w:rPr>
        <w:t xml:space="preserve"> санитарным нормам по освещению офисных помещений.</w:t>
      </w:r>
    </w:p>
    <w:p w14:paraId="64580466" w14:textId="74A0E35C" w:rsidR="005B339C" w:rsidRPr="008D22E7" w:rsidRDefault="005B339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Конструктивно-техническое решение должно предусмотреть все кабельные соединения и их маркировку, а также маркировку ИТ</w:t>
      </w:r>
      <w:r w:rsidR="007625E6" w:rsidRPr="008D22E7">
        <w:rPr>
          <w:rFonts w:ascii="Times New Roman" w:hAnsi="Times New Roman" w:cs="Times New Roman"/>
          <w:sz w:val="24"/>
          <w:szCs w:val="24"/>
        </w:rPr>
        <w:t>-</w:t>
      </w:r>
      <w:r w:rsidRPr="008D22E7">
        <w:rPr>
          <w:rFonts w:ascii="Times New Roman" w:hAnsi="Times New Roman" w:cs="Times New Roman"/>
          <w:sz w:val="24"/>
          <w:szCs w:val="24"/>
        </w:rPr>
        <w:t>шкафов.</w:t>
      </w:r>
    </w:p>
    <w:p w14:paraId="54C7950B" w14:textId="7DF0CAFB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Производитель шкафа должен предоставить BIM модель своего изделия</w:t>
      </w:r>
      <w:r w:rsidR="00D17199" w:rsidRPr="008D22E7">
        <w:rPr>
          <w:rFonts w:ascii="Times New Roman" w:hAnsi="Times New Roman" w:cs="Times New Roman"/>
          <w:sz w:val="24"/>
          <w:szCs w:val="24"/>
        </w:rPr>
        <w:t xml:space="preserve"> (форм-фактор, размеры, условия эксплуатации при открывании дверей и/или ограничения); </w:t>
      </w:r>
    </w:p>
    <w:p w14:paraId="07ADADF4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Стандартная гарантия на монтажный шкаф не менее 5 лет</w:t>
      </w:r>
    </w:p>
    <w:p w14:paraId="2CF70CC9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Срок службы изделия не менее 20 лет</w:t>
      </w:r>
    </w:p>
    <w:p w14:paraId="5A8C55E2" w14:textId="04C56504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Завод изготовитель должен иметь сертификат соответствия СЭМ ISO 14001</w:t>
      </w:r>
    </w:p>
    <w:p w14:paraId="24C7C9F0" w14:textId="3004349C" w:rsidR="00551B43" w:rsidRPr="008D22E7" w:rsidRDefault="00551B43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Расстояние между передними частями шкафов в "холодном" коридоре должно быть не менее 1200 мм. Расстояние между задними частями шкафов </w:t>
      </w:r>
      <w:r w:rsidR="008E5B2F" w:rsidRPr="008D22E7">
        <w:rPr>
          <w:rFonts w:ascii="Times New Roman" w:hAnsi="Times New Roman" w:cs="Times New Roman"/>
          <w:sz w:val="24"/>
          <w:szCs w:val="24"/>
        </w:rPr>
        <w:t>и стеной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должно быть не менее 1000 мм.</w:t>
      </w:r>
    </w:p>
    <w:p w14:paraId="7D1C8900" w14:textId="3A448909" w:rsidR="00D846F5" w:rsidRPr="008D22E7" w:rsidRDefault="00C75CE9" w:rsidP="008D22E7">
      <w:pPr>
        <w:pStyle w:val="10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Требования к противопожарной системе</w:t>
      </w:r>
    </w:p>
    <w:p w14:paraId="05468302" w14:textId="5DDA63CB" w:rsidR="00D846F5" w:rsidRPr="008D22E7" w:rsidRDefault="00584D47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 помещениях ЦОД (машинном зале, ИБП и электрощитовой) Участник должен установить комплексную </w:t>
      </w:r>
      <w:r w:rsidR="00E43089" w:rsidRPr="008D22E7">
        <w:rPr>
          <w:rFonts w:ascii="Times New Roman" w:hAnsi="Times New Roman" w:cs="Times New Roman"/>
          <w:sz w:val="24"/>
          <w:szCs w:val="24"/>
        </w:rPr>
        <w:t>автоматизированную установку пожаротушения (АУПТ)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E1BAF86" w14:textId="4A7501C4" w:rsidR="00584D47" w:rsidRPr="008D22E7" w:rsidRDefault="00584D47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Система должна осуществлять ранее обнаружение пожара (задымление, повышение температуры), проводить оповещение звуковыми и световыми сигналами и тушить возгорание.</w:t>
      </w:r>
    </w:p>
    <w:p w14:paraId="2D07A5B5" w14:textId="1873D927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Места размещения извещателей и оповещателей должны соответствовать отраслевым нормативным документам (с учетом конструктивных особенностей помещений – высоты помещений, формы помещений наличие ригелей и колонн, наличие фальшпола).</w:t>
      </w:r>
    </w:p>
    <w:p w14:paraId="1AEC24E8" w14:textId="20A89284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всех компонентов АУПТ должна быть обеспечена совместимость между собой.</w:t>
      </w:r>
    </w:p>
    <w:p w14:paraId="7882421A" w14:textId="25BAD23A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системы АУПТ должна быть обеспечена совместимость с АУПТ с системами безопасности Заказчика. Интеграция с системами Заказчика согласуется с дополнительно.</w:t>
      </w:r>
    </w:p>
    <w:p w14:paraId="0A38DC17" w14:textId="6BE594E7" w:rsidR="00E43089" w:rsidRPr="008D22E7" w:rsidRDefault="004E7F61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Давление з</w:t>
      </w:r>
      <w:r w:rsidR="00E43089" w:rsidRPr="008D22E7">
        <w:rPr>
          <w:rFonts w:ascii="Times New Roman" w:hAnsi="Times New Roman" w:cs="Times New Roman"/>
          <w:sz w:val="24"/>
          <w:szCs w:val="24"/>
        </w:rPr>
        <w:t>вуково</w:t>
      </w:r>
      <w:r w:rsidRPr="008D22E7">
        <w:rPr>
          <w:rFonts w:ascii="Times New Roman" w:hAnsi="Times New Roman" w:cs="Times New Roman"/>
          <w:sz w:val="24"/>
          <w:szCs w:val="24"/>
        </w:rPr>
        <w:t>го сигнала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при сраб</w:t>
      </w:r>
      <w:r w:rsidRPr="008D22E7">
        <w:rPr>
          <w:rFonts w:ascii="Times New Roman" w:hAnsi="Times New Roman" w:cs="Times New Roman"/>
          <w:sz w:val="24"/>
          <w:szCs w:val="24"/>
        </w:rPr>
        <w:t>атывании оповещателей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АУПТ не должно превышать уровней, опасных для людей и </w:t>
      </w:r>
      <w:r w:rsidRPr="008D22E7">
        <w:rPr>
          <w:rFonts w:ascii="Times New Roman" w:hAnsi="Times New Roman" w:cs="Times New Roman"/>
          <w:sz w:val="24"/>
          <w:szCs w:val="24"/>
        </w:rPr>
        <w:t>высокотехнологического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оборудования ЦОД</w:t>
      </w:r>
      <w:r w:rsidR="007625E6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DDD1734" w14:textId="17E7D771" w:rsidR="00E43089" w:rsidRPr="008D22E7" w:rsidRDefault="004E7F61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тестирования системы </w:t>
      </w:r>
      <w:r w:rsidR="007625E6" w:rsidRPr="008D22E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D22E7">
        <w:rPr>
          <w:rFonts w:ascii="Times New Roman" w:hAnsi="Times New Roman" w:cs="Times New Roman"/>
          <w:sz w:val="24"/>
          <w:szCs w:val="24"/>
        </w:rPr>
        <w:t>н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аличие отдельных модулей 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(баллонов с воздухом высокого давления) </w:t>
      </w:r>
      <w:r w:rsidR="00E43089" w:rsidRPr="008D22E7">
        <w:rPr>
          <w:rFonts w:ascii="Times New Roman" w:hAnsi="Times New Roman" w:cs="Times New Roman"/>
          <w:sz w:val="24"/>
          <w:szCs w:val="24"/>
        </w:rPr>
        <w:t>для тестирования АУПТ и сервисной продувки трубопроводов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ECF95DE" w14:textId="748DE622" w:rsidR="00E43089" w:rsidRPr="008D22E7" w:rsidRDefault="004E7F61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Система АУПТ должна быть б</w:t>
      </w:r>
      <w:r w:rsidR="00E43089" w:rsidRPr="008D22E7">
        <w:rPr>
          <w:rFonts w:ascii="Times New Roman" w:hAnsi="Times New Roman" w:cs="Times New Roman"/>
          <w:sz w:val="24"/>
          <w:szCs w:val="24"/>
        </w:rPr>
        <w:t>езопасно</w:t>
      </w:r>
      <w:r w:rsidRPr="008D22E7">
        <w:rPr>
          <w:rFonts w:ascii="Times New Roman" w:hAnsi="Times New Roman" w:cs="Times New Roman"/>
          <w:sz w:val="24"/>
          <w:szCs w:val="24"/>
        </w:rPr>
        <w:t>й в ее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8D22E7">
        <w:rPr>
          <w:rFonts w:ascii="Times New Roman" w:hAnsi="Times New Roman" w:cs="Times New Roman"/>
          <w:sz w:val="24"/>
          <w:szCs w:val="24"/>
        </w:rPr>
        <w:t>, б</w:t>
      </w:r>
      <w:r w:rsidR="00E43089" w:rsidRPr="008D22E7">
        <w:rPr>
          <w:rFonts w:ascii="Times New Roman" w:hAnsi="Times New Roman" w:cs="Times New Roman"/>
          <w:sz w:val="24"/>
          <w:szCs w:val="24"/>
        </w:rPr>
        <w:t>езотказн</w:t>
      </w:r>
      <w:r w:rsidRPr="008D22E7">
        <w:rPr>
          <w:rFonts w:ascii="Times New Roman" w:hAnsi="Times New Roman" w:cs="Times New Roman"/>
          <w:sz w:val="24"/>
          <w:szCs w:val="24"/>
        </w:rPr>
        <w:t>ой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43089" w:rsidRPr="008D22E7">
        <w:rPr>
          <w:rFonts w:ascii="Times New Roman" w:hAnsi="Times New Roman" w:cs="Times New Roman"/>
          <w:sz w:val="24"/>
          <w:szCs w:val="24"/>
        </w:rPr>
        <w:t>24/7</w:t>
      </w:r>
      <w:r w:rsidRPr="008D22E7">
        <w:rPr>
          <w:rFonts w:ascii="Times New Roman" w:hAnsi="Times New Roman" w:cs="Times New Roman"/>
          <w:sz w:val="24"/>
          <w:szCs w:val="24"/>
        </w:rPr>
        <w:t>, п</w:t>
      </w:r>
      <w:r w:rsidR="00E43089" w:rsidRPr="008D22E7">
        <w:rPr>
          <w:rFonts w:ascii="Times New Roman" w:hAnsi="Times New Roman" w:cs="Times New Roman"/>
          <w:sz w:val="24"/>
          <w:szCs w:val="24"/>
        </w:rPr>
        <w:t>ростот</w:t>
      </w:r>
      <w:r w:rsidRPr="008D22E7">
        <w:rPr>
          <w:rFonts w:ascii="Times New Roman" w:hAnsi="Times New Roman" w:cs="Times New Roman"/>
          <w:sz w:val="24"/>
          <w:szCs w:val="24"/>
        </w:rPr>
        <w:t>ой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установки, обслуживания и управления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6F433C3C" w14:textId="33104C11" w:rsidR="00E43089" w:rsidRPr="008D22E7" w:rsidRDefault="004E7F61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Система должна быть с н</w:t>
      </w:r>
      <w:r w:rsidR="00E43089" w:rsidRPr="008D22E7">
        <w:rPr>
          <w:rFonts w:ascii="Times New Roman" w:hAnsi="Times New Roman" w:cs="Times New Roman"/>
          <w:sz w:val="24"/>
          <w:szCs w:val="24"/>
        </w:rPr>
        <w:t>аличие</w:t>
      </w:r>
      <w:r w:rsidRPr="008D22E7">
        <w:rPr>
          <w:rFonts w:ascii="Times New Roman" w:hAnsi="Times New Roman" w:cs="Times New Roman"/>
          <w:sz w:val="24"/>
          <w:szCs w:val="24"/>
        </w:rPr>
        <w:t xml:space="preserve">м </w:t>
      </w:r>
      <w:r w:rsidR="00E43089" w:rsidRPr="008D22E7">
        <w:rPr>
          <w:rFonts w:ascii="Times New Roman" w:hAnsi="Times New Roman" w:cs="Times New Roman"/>
          <w:sz w:val="24"/>
          <w:szCs w:val="24"/>
        </w:rPr>
        <w:t>автоматическ</w:t>
      </w:r>
      <w:r w:rsidR="007625E6" w:rsidRPr="008D22E7">
        <w:rPr>
          <w:rFonts w:ascii="Times New Roman" w:hAnsi="Times New Roman" w:cs="Times New Roman"/>
          <w:sz w:val="24"/>
          <w:szCs w:val="24"/>
        </w:rPr>
        <w:t>ого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и ручн</w:t>
      </w:r>
      <w:r w:rsidR="007625E6" w:rsidRPr="008D22E7">
        <w:rPr>
          <w:rFonts w:ascii="Times New Roman" w:hAnsi="Times New Roman" w:cs="Times New Roman"/>
          <w:sz w:val="24"/>
          <w:szCs w:val="24"/>
        </w:rPr>
        <w:t>ого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7625E6" w:rsidRPr="008D22E7">
        <w:rPr>
          <w:rFonts w:ascii="Times New Roman" w:hAnsi="Times New Roman" w:cs="Times New Roman"/>
          <w:sz w:val="24"/>
          <w:szCs w:val="24"/>
        </w:rPr>
        <w:t>ов</w:t>
      </w:r>
      <w:r w:rsidR="00E43089" w:rsidRPr="008D22E7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952AE0E" w14:textId="5EF2447D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Простые, надежные и эргономичные органы управления оборудованием и системой</w:t>
      </w:r>
      <w:r w:rsidR="004E7F61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6761D3B" w14:textId="09435BF8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Вывод информации о состоянии АУПТ на устройства отображения оператора (администратора или дежурного); </w:t>
      </w:r>
    </w:p>
    <w:p w14:paraId="494C5129" w14:textId="782BEBF8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Информационные и тревожные сообщения, получаемые от АУПТ, должны быть удобочитаемыми, простыми и понятными персоналу Заказчика; </w:t>
      </w:r>
    </w:p>
    <w:p w14:paraId="5D7E7E1A" w14:textId="76E72C97" w:rsidR="00E43089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Должно быть обеспечено ведение записи всех событий в системе</w:t>
      </w:r>
      <w:r w:rsidR="004E7F61" w:rsidRPr="008D22E7">
        <w:rPr>
          <w:rFonts w:ascii="Times New Roman" w:hAnsi="Times New Roman" w:cs="Times New Roman"/>
          <w:sz w:val="24"/>
          <w:szCs w:val="24"/>
        </w:rPr>
        <w:t xml:space="preserve">. </w:t>
      </w:r>
      <w:r w:rsidRPr="008D22E7">
        <w:rPr>
          <w:rFonts w:ascii="Times New Roman" w:hAnsi="Times New Roman" w:cs="Times New Roman"/>
          <w:sz w:val="24"/>
          <w:szCs w:val="24"/>
        </w:rPr>
        <w:t>Срок хранения записей всех событий в системе - не менее трех месяцев</w:t>
      </w:r>
      <w:r w:rsidR="004E7F61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27004A4C" w14:textId="50BB40DA" w:rsidR="00584D47" w:rsidRPr="008D22E7" w:rsidRDefault="00E4308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Алгоритмы работы АУПТ согласуются с Заказчиком</w:t>
      </w:r>
      <w:r w:rsidR="004E7F61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221928C1" w14:textId="4A91FB7E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Система АУПТ должна быть универсальна (возможность применения совместимых компонентов от разных производителей), масштабируема (система должна позволять наращивание количества применяемого периферийного оборудования, объемов </w:t>
      </w:r>
      <w:r w:rsidR="00AE0870" w:rsidRPr="008D22E7">
        <w:rPr>
          <w:rFonts w:ascii="Times New Roman" w:hAnsi="Times New Roman" w:cs="Times New Roman"/>
          <w:sz w:val="24"/>
          <w:szCs w:val="24"/>
        </w:rPr>
        <w:t>огнетушащих веществ</w:t>
      </w: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012193" w:rsidRPr="008D22E7">
        <w:rPr>
          <w:rFonts w:ascii="Times New Roman" w:hAnsi="Times New Roman" w:cs="Times New Roman"/>
          <w:sz w:val="24"/>
          <w:szCs w:val="24"/>
        </w:rPr>
        <w:t xml:space="preserve">(ОТВ) </w:t>
      </w:r>
      <w:r w:rsidRPr="008D22E7">
        <w:rPr>
          <w:rFonts w:ascii="Times New Roman" w:hAnsi="Times New Roman" w:cs="Times New Roman"/>
          <w:sz w:val="24"/>
          <w:szCs w:val="24"/>
        </w:rPr>
        <w:t xml:space="preserve">и увеличения емкости устройств хранения </w:t>
      </w:r>
      <w:r w:rsidR="00AE0870" w:rsidRPr="008D22E7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Pr="008D22E7">
        <w:rPr>
          <w:rFonts w:ascii="Times New Roman" w:hAnsi="Times New Roman" w:cs="Times New Roman"/>
          <w:sz w:val="24"/>
          <w:szCs w:val="24"/>
        </w:rPr>
        <w:t xml:space="preserve">записей </w:t>
      </w:r>
      <w:r w:rsidR="00AE0870" w:rsidRPr="008D22E7">
        <w:rPr>
          <w:rFonts w:ascii="Times New Roman" w:hAnsi="Times New Roman" w:cs="Times New Roman"/>
          <w:sz w:val="24"/>
          <w:szCs w:val="24"/>
        </w:rPr>
        <w:t xml:space="preserve">событий </w:t>
      </w:r>
      <w:r w:rsidRPr="008D22E7">
        <w:rPr>
          <w:rFonts w:ascii="Times New Roman" w:hAnsi="Times New Roman" w:cs="Times New Roman"/>
          <w:sz w:val="24"/>
          <w:szCs w:val="24"/>
        </w:rPr>
        <w:t xml:space="preserve">не менее чем на 20% без потери качества, производительности и управляемости), избыточна (кроме задаваемой отраслевыми нормативными </w:t>
      </w:r>
      <w:r w:rsidRPr="008D22E7">
        <w:rPr>
          <w:rFonts w:ascii="Times New Roman" w:hAnsi="Times New Roman" w:cs="Times New Roman"/>
          <w:sz w:val="24"/>
          <w:szCs w:val="24"/>
        </w:rPr>
        <w:lastRenderedPageBreak/>
        <w:t>документами плотности извещателей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, в соответствии с которыми </w:t>
      </w:r>
      <w:r w:rsidRPr="008D22E7">
        <w:rPr>
          <w:rFonts w:ascii="Times New Roman" w:hAnsi="Times New Roman" w:cs="Times New Roman"/>
          <w:sz w:val="24"/>
          <w:szCs w:val="24"/>
        </w:rPr>
        <w:t>должны быть предусмотрены дополнительные извещатели).</w:t>
      </w:r>
    </w:p>
    <w:p w14:paraId="67DF4434" w14:textId="59C16CC2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Высокая чувствительность к продуктам тления и горения (применение аспирационных извещателей); </w:t>
      </w:r>
    </w:p>
    <w:p w14:paraId="237D06C5" w14:textId="1760C1CE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Стойкость к внешним воздействиям (должны применяться изолированная огнестойкая </w:t>
      </w:r>
      <w:r w:rsidR="00AE0870" w:rsidRPr="008D22E7">
        <w:rPr>
          <w:rFonts w:ascii="Times New Roman" w:hAnsi="Times New Roman" w:cs="Times New Roman"/>
          <w:sz w:val="24"/>
          <w:szCs w:val="24"/>
        </w:rPr>
        <w:t>не коммутируемая совокупность линий связи и питания для АУПТ</w:t>
      </w:r>
      <w:r w:rsidRPr="008D22E7">
        <w:rPr>
          <w:rFonts w:ascii="Times New Roman" w:hAnsi="Times New Roman" w:cs="Times New Roman"/>
          <w:sz w:val="24"/>
          <w:szCs w:val="24"/>
        </w:rPr>
        <w:t xml:space="preserve"> и защищенное ПО)</w:t>
      </w:r>
      <w:r w:rsidR="00AE0870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58DF02E" w14:textId="6557CC33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Программный анализ тревожных сообщений (подача предварительной тревоги при пожаре,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мажоритирование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сигналов от извещателей); </w:t>
      </w:r>
    </w:p>
    <w:p w14:paraId="72C26916" w14:textId="24EF3290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Постоянный мониторинг работы компонентов (регулярный опрос компонентов, напоминание о замене расходных компонентов); </w:t>
      </w:r>
    </w:p>
    <w:p w14:paraId="44CC254F" w14:textId="1E36D9C6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Вывод тревожных сообщений на устройства отображения; </w:t>
      </w:r>
    </w:p>
    <w:p w14:paraId="2F28882D" w14:textId="53520739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Подача оповещателями светозвуковых сигналов, отличающихся от уже предусмотренных в системах безопасности Заказчика; </w:t>
      </w:r>
    </w:p>
    <w:p w14:paraId="2AD90522" w14:textId="034809BC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Вывод информационных сообщений (на устройства отображения); </w:t>
      </w:r>
    </w:p>
    <w:p w14:paraId="5791B0FE" w14:textId="5D69EC8F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Управление основными системами (отключение электропитания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E2F3FE6" w14:textId="30437432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Управление вспомогательными системами (разрешение/запрещение работы систем приточно-вытяжной вентиляции и кондиционирования в защищаемых помещениях); </w:t>
      </w:r>
    </w:p>
    <w:p w14:paraId="1AF54BC1" w14:textId="10259C0C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Обработка информации (анализ/запись/хранение/извлечение/просмотр/сохранение событий); </w:t>
      </w:r>
    </w:p>
    <w:p w14:paraId="6EF8FD44" w14:textId="0A850FED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Управление компонентами (ручное и автоматизированное изменение параметров компонентов, отключение/включение компонентов, систематическая сервисная продувка трубопроводов); </w:t>
      </w:r>
    </w:p>
    <w:p w14:paraId="6B193D26" w14:textId="5D6B33A6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Контроль пуска ОТВ (отсрочка пуска ОТВ, отмена пуска ОТВ, пуск/проверка/отсечка пуска ОТВ, мониторинг КСИД); </w:t>
      </w:r>
    </w:p>
    <w:p w14:paraId="0176F90F" w14:textId="5979E577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Контроль хранения ОТВ (весовой контроль, контроль предельного давления газовых ОТВ, контроль исправности пусковых устройств, контроль температуры и влажности в местах размещения МП)</w:t>
      </w:r>
      <w:r w:rsidR="0001219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88E8E56" w14:textId="2C349AC7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Резервирование систем управления (наличие основной и удаленной систем управления, наличие основной и удаленной систем принудительного пуска ОТВ, наличие основной и удаленной систем отмены пуска ОТВ)</w:t>
      </w:r>
      <w:r w:rsidR="0001219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57854460" w14:textId="1E142AC0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Резервирование систем отображения (наличие основной и удаленной систем отображения информации, вывод информации в систему мониторинга)</w:t>
      </w:r>
      <w:r w:rsidR="0001219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0CA151B5" w14:textId="1AEF3D75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Резервирование электропитания (наличие собственных локальных блоков бесперебойного питания для работы АУПТ в полностью автономном режиме в течение не менее 24-х часов)</w:t>
      </w:r>
      <w:r w:rsidR="0001219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87C0DF5" w14:textId="48C42C29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Хорошая ремонтопригодность (развитая система самодиагностики, легкость нахождения неисправных компонентов, быстрота замены компонентов, быстрота восстановления системы после сбоя)</w:t>
      </w:r>
      <w:r w:rsidR="00012193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11BA1AD2" w14:textId="3EC67832" w:rsidR="00FB68A8" w:rsidRPr="008D22E7" w:rsidRDefault="00FB68A8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Оперативное </w:t>
      </w:r>
      <w:r w:rsidR="00012193" w:rsidRPr="008D22E7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Pr="008D22E7">
        <w:rPr>
          <w:rFonts w:ascii="Times New Roman" w:hAnsi="Times New Roman" w:cs="Times New Roman"/>
          <w:sz w:val="24"/>
          <w:szCs w:val="24"/>
        </w:rPr>
        <w:t>техническое обслуживание (должно быть предусмотрено наличие на складе в г. Бишкек запасных узловых компонентов АУПТ, время замены неисправных компонентов не должно превышать 6 (шести) часов с момента обнаружения неисправности)</w:t>
      </w:r>
      <w:r w:rsidR="004A04F4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4E0172A4" w14:textId="25BC6BA5" w:rsidR="004A04F4" w:rsidRPr="008D22E7" w:rsidRDefault="004A04F4" w:rsidP="008D22E7">
      <w:pPr>
        <w:pStyle w:val="10"/>
        <w:numPr>
          <w:ilvl w:val="0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Требования к безопасности.</w:t>
      </w:r>
    </w:p>
    <w:p w14:paraId="6F494DF6" w14:textId="3464D92D" w:rsidR="006E3925" w:rsidRPr="008D22E7" w:rsidRDefault="007840B0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помещений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должны быть установлены устройства, контролирующие доступ к ним.</w:t>
      </w:r>
    </w:p>
    <w:p w14:paraId="61A2FF0D" w14:textId="30569410" w:rsidR="006E3925" w:rsidRPr="008D22E7" w:rsidRDefault="006E3925" w:rsidP="008D22E7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</w:t>
      </w:r>
      <w:r w:rsidR="007840B0" w:rsidRPr="008D22E7">
        <w:rPr>
          <w:rFonts w:ascii="Times New Roman" w:hAnsi="Times New Roman" w:cs="Times New Roman"/>
          <w:sz w:val="24"/>
          <w:szCs w:val="24"/>
        </w:rPr>
        <w:t>ля помещения машинного зала установлен биометрический терминал с распознаванием ладони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6BDAC22F" w14:textId="7AE99622" w:rsidR="007840B0" w:rsidRPr="008D22E7" w:rsidRDefault="006E3925" w:rsidP="008D22E7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</w:t>
      </w:r>
      <w:r w:rsidR="007840B0" w:rsidRPr="008D22E7">
        <w:rPr>
          <w:rFonts w:ascii="Times New Roman" w:hAnsi="Times New Roman" w:cs="Times New Roman"/>
          <w:sz w:val="24"/>
          <w:szCs w:val="24"/>
        </w:rPr>
        <w:t>ход в помещение тамбура, электрощитовой и ИБП по распознаванию лица</w:t>
      </w:r>
      <w:r w:rsidRPr="008D22E7">
        <w:rPr>
          <w:rFonts w:ascii="Times New Roman" w:hAnsi="Times New Roman" w:cs="Times New Roman"/>
          <w:sz w:val="24"/>
          <w:szCs w:val="24"/>
        </w:rPr>
        <w:t>;</w:t>
      </w:r>
    </w:p>
    <w:p w14:paraId="4E88EB84" w14:textId="00A5C91C" w:rsidR="006E3925" w:rsidRPr="008D22E7" w:rsidRDefault="006E3925" w:rsidP="008D22E7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доступ к отдельным ИТ и телекоммуникационным шкафам используя карты доступа (смарт/прокси) или биометрию (отпечаток) пальца.</w:t>
      </w:r>
    </w:p>
    <w:p w14:paraId="39ED814A" w14:textId="1BEC701D" w:rsidR="007840B0" w:rsidRPr="008D22E7" w:rsidRDefault="006E3925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всех помещений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 xml:space="preserve"> необходимо установить камеры наблюдения, в сектор обзора которых входят места критически важных объектов (электрощиты, вход/выход в помещения</w:t>
      </w:r>
      <w:r w:rsidR="0083341E" w:rsidRPr="008D22E7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D22E7">
        <w:rPr>
          <w:rFonts w:ascii="Times New Roman" w:hAnsi="Times New Roman" w:cs="Times New Roman"/>
          <w:sz w:val="24"/>
          <w:szCs w:val="24"/>
        </w:rPr>
        <w:t>)</w:t>
      </w:r>
      <w:r w:rsidR="0083341E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D6B2F32" w14:textId="10818DDE" w:rsidR="004A04F4" w:rsidRPr="008D22E7" w:rsidRDefault="006E3925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Все системы контроля и управления доступом, а также видеокамеры </w:t>
      </w:r>
      <w:r w:rsidR="00CB604A" w:rsidRPr="008D22E7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8D22E7">
        <w:rPr>
          <w:rFonts w:ascii="Times New Roman" w:hAnsi="Times New Roman" w:cs="Times New Roman"/>
          <w:sz w:val="24"/>
          <w:szCs w:val="24"/>
        </w:rPr>
        <w:t>должны интегрироваться с системами безопасности Заказчика.</w:t>
      </w:r>
    </w:p>
    <w:p w14:paraId="267A67A8" w14:textId="77777777" w:rsidR="00077FF6" w:rsidRPr="008D22E7" w:rsidRDefault="00077FF6" w:rsidP="008D22E7">
      <w:pPr>
        <w:pStyle w:val="10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Технические требования к системе мониторинга параметров окружающей среды для технологических помещений</w:t>
      </w:r>
    </w:p>
    <w:p w14:paraId="40E74FC7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Технологические помещения (серверная, коммутационная, машзал центра обработки данных) должны быть оснащены системной мониторинга окружающей среды и событий, включающей программно-аппаратные средства сбора и анализа данных (устройства), датчики, а также, необходимые компоненты для их размещения в помещениях. </w:t>
      </w:r>
    </w:p>
    <w:p w14:paraId="04EC6488" w14:textId="0A68B2CA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 каждый ИТ и коммутационный шкаф должны быть предусмотрены один датчик температуры и один датчик температуры и влажности;</w:t>
      </w:r>
    </w:p>
    <w:p w14:paraId="7BD963B5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Устройства должны иметь возможность сбора данных по следующим параметрам:</w:t>
      </w:r>
    </w:p>
    <w:p w14:paraId="5DD320B2" w14:textId="6F616ADB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температура;</w:t>
      </w:r>
    </w:p>
    <w:p w14:paraId="079A35F1" w14:textId="074D3F16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влажность;</w:t>
      </w:r>
    </w:p>
    <w:p w14:paraId="421419E5" w14:textId="7ACF8AC7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наличие протечки жидкости;</w:t>
      </w:r>
    </w:p>
    <w:p w14:paraId="18323AA3" w14:textId="070BE6CA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движение;</w:t>
      </w:r>
    </w:p>
    <w:p w14:paraId="5A004DE3" w14:textId="43249599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события (захват видео или последовательности изображений)4 </w:t>
      </w:r>
    </w:p>
    <w:p w14:paraId="58B8F307" w14:textId="6D8BE51F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вибрация;</w:t>
      </w:r>
    </w:p>
    <w:p w14:paraId="4A502D28" w14:textId="2AE1CE99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открытие дверей в стойках (шкафах) и/или дверей помещения;</w:t>
      </w:r>
    </w:p>
    <w:p w14:paraId="00E13AAA" w14:textId="33BF92A2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наличия дыма (для целей технологического мониторинга событий);</w:t>
      </w:r>
    </w:p>
    <w:p w14:paraId="5B944B25" w14:textId="57691C87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контроль состояния сухих контактов существующих систем; </w:t>
      </w:r>
    </w:p>
    <w:p w14:paraId="6313BDE8" w14:textId="7678526A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контроль состояния выходов 0-5В существующих систем;</w:t>
      </w:r>
    </w:p>
    <w:p w14:paraId="07694F11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Устройства должны соответствовать следующим характеристикам:</w:t>
      </w:r>
    </w:p>
    <w:p w14:paraId="6E0AF439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выполнены в форм-факторе для установки в стойку (серверный шкаф) со стандартным типоразмером монтажной единицы; иметь в составе все необходимые компоненты для монтажа;</w:t>
      </w:r>
    </w:p>
    <w:p w14:paraId="35481FA0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возможность поддержки не менее 70 датчиков, подключаемых по кабелю; не менее 40 датчиков, подключаемых по беспроводному протоколу (IEEE 802.15.4); в том числе: 2 датчика наличия дыма; 2 датчика протечки распределённые - ленточные;</w:t>
      </w:r>
    </w:p>
    <w:p w14:paraId="2AF20CC6" w14:textId="5198D525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иметь возможность контроля доступа в стойки с использованием совместимых электронных замков и бесконтактных пластиковых карточек одного из форматов: MIFARE C 4-байт UID, MIFARE Classic 7-байт UID, MIFARE DESFIRE, MIFARE PLUS,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iClass</w:t>
      </w:r>
      <w:proofErr w:type="spellEnd"/>
      <w:r w:rsidR="0083341E" w:rsidRPr="008D22E7">
        <w:rPr>
          <w:rFonts w:ascii="Times New Roman" w:hAnsi="Times New Roman" w:cs="Times New Roman"/>
          <w:sz w:val="24"/>
          <w:szCs w:val="24"/>
        </w:rPr>
        <w:t>, с согласования с Заказчиком в процессе рассмотрения конструктивно-технического решения Участника.</w:t>
      </w:r>
    </w:p>
    <w:p w14:paraId="22E0E4FE" w14:textId="5EA5D0C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возможность управления электронными замками доступа к стойке (шкафу) с числом дверей не менее 26;</w:t>
      </w:r>
    </w:p>
    <w:p w14:paraId="28BDAEAE" w14:textId="1A473F82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иметь возможность подключения до 4-х внешних IP-камер видеонаблюдения с питанием непосредственно от интерфейсов </w:t>
      </w:r>
      <w:proofErr w:type="spellStart"/>
      <w:r w:rsidRPr="008D22E7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8D22E7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14:paraId="0FE30ADA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поддерживать сетевой протокол IP v4/v6, с возможностью контроля и управления через веб-браузер;</w:t>
      </w:r>
    </w:p>
    <w:p w14:paraId="1424052B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поддерживать возможность просмотра текущего состояния через веб-интерфейс числом пользователей не менее 4х пользователей (одновременно);</w:t>
      </w:r>
    </w:p>
    <w:p w14:paraId="44E71066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иметь возможность настройки пороговых значений для датчиков, составление расписаний, три уровня серьезности, через веб-интерфейс без использования программирования</w:t>
      </w:r>
    </w:p>
    <w:p w14:paraId="6F6CE15C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иметь встроенный буфер памяти для сбора и обработки информации для отображения графиков для измеряемых параметров на протяжении не менее 96 часов;</w:t>
      </w:r>
    </w:p>
    <w:p w14:paraId="3F0E6B20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поддерживать передачу данных на единый сервер (систему) мониторинга;</w:t>
      </w:r>
    </w:p>
    <w:p w14:paraId="27308943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поддерживать протокол SNMP для интеграции с внешними системами и SMTP для рассылки оповещений;</w:t>
      </w:r>
    </w:p>
    <w:p w14:paraId="0C0E92A1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Характеристики датчиков и измерений должны соответствовать следующим требованиям:</w:t>
      </w:r>
    </w:p>
    <w:p w14:paraId="261BE250" w14:textId="5E924B13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температура: рабочий диапазон 5-45 °C с точностью ± 2°C;</w:t>
      </w:r>
    </w:p>
    <w:p w14:paraId="16C5D6E7" w14:textId="5E5ADB0C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относительная влажность: рабочий диапазон 10-90 % с точностью ± 4 %;</w:t>
      </w:r>
    </w:p>
    <w:p w14:paraId="3ED22C77" w14:textId="13F94F10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наличие дыма – точечное детектирование;</w:t>
      </w:r>
    </w:p>
    <w:p w14:paraId="2000B530" w14:textId="2D571170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распределённый датчик протечки, наращиваемый - от 6 до 30 метров активной части;</w:t>
      </w:r>
    </w:p>
    <w:p w14:paraId="5633B1C0" w14:textId="0044C0FF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возможность удлинения кабелей датчиков до 30 метров;</w:t>
      </w:r>
    </w:p>
    <w:p w14:paraId="1836FF40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возможность использования датчиков температуры и влажности с выводом показаний на собственный встроенный экран;</w:t>
      </w:r>
    </w:p>
    <w:p w14:paraId="10EAEE54" w14:textId="68AC98CD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требования к метрологическим характеристикам ненормируемые;</w:t>
      </w:r>
    </w:p>
    <w:p w14:paraId="1FC5C936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Настраиваемые оповещения для датчиков и состояний:</w:t>
      </w:r>
    </w:p>
    <w:p w14:paraId="01C4D50B" w14:textId="30EC33B9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температура;</w:t>
      </w:r>
    </w:p>
    <w:p w14:paraId="772DB1DA" w14:textId="708917A5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влажность;</w:t>
      </w:r>
    </w:p>
    <w:p w14:paraId="2F0CF481" w14:textId="19AF4E79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воздушный поток;</w:t>
      </w:r>
    </w:p>
    <w:p w14:paraId="1F0CD075" w14:textId="2EAB5826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состояние сигнального маячка;</w:t>
      </w:r>
    </w:p>
    <w:p w14:paraId="49A5D8F1" w14:textId="7E618644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наличие движения в зоне наблюдения камеры;</w:t>
      </w:r>
    </w:p>
    <w:p w14:paraId="7A80777B" w14:textId="16C3ACE6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состояние выходного реле;</w:t>
      </w:r>
    </w:p>
    <w:p w14:paraId="2D749309" w14:textId="258CAB71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уровень сигнала от датчиков (RSSI);</w:t>
      </w:r>
    </w:p>
    <w:p w14:paraId="6C3982BB" w14:textId="2099D6CF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состояние замка;</w:t>
      </w:r>
    </w:p>
    <w:p w14:paraId="75591E31" w14:textId="4F44A3D1" w:rsidR="00077FF6" w:rsidRPr="008D22E7" w:rsidRDefault="00077FF6" w:rsidP="008D22E7">
      <w:pPr>
        <w:pStyle w:val="a3"/>
        <w:numPr>
          <w:ilvl w:val="0"/>
          <w:numId w:val="11"/>
        </w:numPr>
        <w:spacing w:after="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состояние розетки;</w:t>
      </w:r>
    </w:p>
    <w:p w14:paraId="76E82B1E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Параметры видеонаблюдения:</w:t>
      </w:r>
    </w:p>
    <w:p w14:paraId="43CB1EB3" w14:textId="1AA817CF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настраиваемые параметры кол-во кадров/с, маскировка части кадра, чувствительность детектирования движения, разрешение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62659C28" w14:textId="7AD8CCF2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запись клипа </w:t>
      </w:r>
      <w:r w:rsidR="0090750C" w:rsidRPr="008D22E7">
        <w:rPr>
          <w:rFonts w:ascii="Times New Roman" w:hAnsi="Times New Roman" w:cs="Times New Roman"/>
          <w:sz w:val="24"/>
          <w:szCs w:val="24"/>
        </w:rPr>
        <w:t xml:space="preserve">не хуже, чем </w:t>
      </w:r>
      <w:r w:rsidRPr="008D22E7">
        <w:rPr>
          <w:rFonts w:ascii="Times New Roman" w:hAnsi="Times New Roman" w:cs="Times New Roman"/>
          <w:sz w:val="24"/>
          <w:szCs w:val="24"/>
        </w:rPr>
        <w:t>за 2-30 сек до момента детектирования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6F249048" w14:textId="28F71262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запись клипов длительностью не менее 94 часов для разрешения 1920x1080 и 30 кадрах/с, с автоматической циклической записью буфера (удаление через 96 часов)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68C00D9E" w14:textId="2988F08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70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возможность долговременного хранения записей на совместимой централизованной системе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2AD76328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Монтаж и комплектность поставки:</w:t>
      </w:r>
    </w:p>
    <w:p w14:paraId="2403B991" w14:textId="77777777" w:rsidR="00077FF6" w:rsidRPr="008D22E7" w:rsidRDefault="00077FF6" w:rsidP="008D22E7">
      <w:pPr>
        <w:pStyle w:val="a3"/>
        <w:spacing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Устройства должны иметь возможность установки в серверную стойку.</w:t>
      </w:r>
    </w:p>
    <w:p w14:paraId="3DF2C6D1" w14:textId="77777777" w:rsidR="00077FF6" w:rsidRPr="008D22E7" w:rsidRDefault="00077FF6" w:rsidP="008D22E7">
      <w:pPr>
        <w:pStyle w:val="a3"/>
        <w:spacing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Устройства должны и иметь в комплекте поставки:</w:t>
      </w:r>
    </w:p>
    <w:p w14:paraId="25C22348" w14:textId="682E91FE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кабель для подключения к сети электропитания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23D05574" w14:textId="77777777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необходимые аксессуары для монтажа в серверную стойку;</w:t>
      </w:r>
    </w:p>
    <w:p w14:paraId="0A6B03E2" w14:textId="5DA3A74C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приёмник беспроводных датчиков стандарта IEEE 802.15.4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4680A62E" w14:textId="6A55E945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беспроводной датчик температуры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50740B93" w14:textId="3A9C47E8" w:rsidR="00077FF6" w:rsidRPr="008D22E7" w:rsidRDefault="00077FF6" w:rsidP="008D22E7">
      <w:pPr>
        <w:pStyle w:val="a3"/>
        <w:numPr>
          <w:ilvl w:val="0"/>
          <w:numId w:val="11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проводной комбинированный датчик температуры и отн</w:t>
      </w:r>
      <w:r w:rsidR="0090750C" w:rsidRPr="008D22E7">
        <w:rPr>
          <w:rFonts w:ascii="Times New Roman" w:hAnsi="Times New Roman" w:cs="Times New Roman"/>
          <w:sz w:val="24"/>
          <w:szCs w:val="24"/>
        </w:rPr>
        <w:t>осительной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влажности</w:t>
      </w:r>
      <w:r w:rsidR="0090750C" w:rsidRPr="008D22E7">
        <w:rPr>
          <w:rFonts w:ascii="Times New Roman" w:hAnsi="Times New Roman" w:cs="Times New Roman"/>
          <w:sz w:val="24"/>
          <w:szCs w:val="24"/>
        </w:rPr>
        <w:t>;</w:t>
      </w:r>
    </w:p>
    <w:p w14:paraId="453FCB73" w14:textId="3C2C7041" w:rsidR="00077FF6" w:rsidRPr="008D22E7" w:rsidRDefault="00077FF6" w:rsidP="008D22E7">
      <w:pPr>
        <w:pStyle w:val="10"/>
        <w:numPr>
          <w:ilvl w:val="0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Требования к инженерно-техническ</w:t>
      </w:r>
      <w:r w:rsidR="008D62C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им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8680D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решениям</w:t>
      </w: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помещений ЦОД</w:t>
      </w:r>
      <w:r w:rsidR="008D62C1"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</w:t>
      </w:r>
    </w:p>
    <w:p w14:paraId="68081D6D" w14:textId="724DDE68" w:rsidR="0090750C" w:rsidRPr="008D22E7" w:rsidRDefault="0090750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Провести обследование помещений и территории Заказчика для разработки инженерно-конструктивных решений </w:t>
      </w:r>
      <w:r w:rsidR="0083341E" w:rsidRPr="008D22E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D22E7">
        <w:rPr>
          <w:rFonts w:ascii="Times New Roman" w:hAnsi="Times New Roman" w:cs="Times New Roman"/>
          <w:sz w:val="24"/>
          <w:szCs w:val="24"/>
        </w:rPr>
        <w:t>подготовительных инженерно-строительных работ.</w:t>
      </w:r>
    </w:p>
    <w:p w14:paraId="3B6CDC56" w14:textId="0FDB46C8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Провести строительные работы по подготовке выделенных помещений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где это необходимо установить стены, дверные проемы, технологические отверстия и другие строительные работы.</w:t>
      </w:r>
    </w:p>
    <w:p w14:paraId="06DBD4A9" w14:textId="00A12C88" w:rsidR="00CC0F4C" w:rsidRPr="008D22E7" w:rsidRDefault="00CC0F4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в </w:t>
      </w:r>
      <w:r w:rsidRPr="008D22E7">
        <w:rPr>
          <w:rFonts w:ascii="Times New Roman" w:hAnsi="Times New Roman" w:cs="Times New Roman"/>
          <w:sz w:val="24"/>
          <w:szCs w:val="24"/>
        </w:rPr>
        <w:t>проход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ах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 технических помещений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 (</w:t>
      </w:r>
      <w:r w:rsidRPr="008D22E7">
        <w:rPr>
          <w:rFonts w:ascii="Times New Roman" w:hAnsi="Times New Roman" w:cs="Times New Roman"/>
          <w:sz w:val="24"/>
          <w:szCs w:val="24"/>
        </w:rPr>
        <w:t>коридор</w:t>
      </w:r>
      <w:r w:rsidR="008D62C1" w:rsidRPr="008D22E7">
        <w:rPr>
          <w:rFonts w:ascii="Times New Roman" w:hAnsi="Times New Roman" w:cs="Times New Roman"/>
          <w:sz w:val="24"/>
          <w:szCs w:val="24"/>
        </w:rPr>
        <w:t>ах)</w:t>
      </w:r>
      <w:r w:rsidRPr="008D22E7">
        <w:rPr>
          <w:rFonts w:ascii="Times New Roman" w:hAnsi="Times New Roman" w:cs="Times New Roman"/>
          <w:sz w:val="24"/>
          <w:szCs w:val="24"/>
        </w:rPr>
        <w:t xml:space="preserve">, провести косметическую реконструкцию </w:t>
      </w:r>
      <w:r w:rsidR="0008680D" w:rsidRPr="008D22E7">
        <w:rPr>
          <w:rFonts w:ascii="Times New Roman" w:hAnsi="Times New Roman" w:cs="Times New Roman"/>
          <w:sz w:val="24"/>
          <w:szCs w:val="24"/>
        </w:rPr>
        <w:t xml:space="preserve">потолков, стен и полов </w:t>
      </w:r>
      <w:r w:rsidRPr="008D22E7">
        <w:rPr>
          <w:rFonts w:ascii="Times New Roman" w:hAnsi="Times New Roman" w:cs="Times New Roman"/>
          <w:sz w:val="24"/>
          <w:szCs w:val="24"/>
        </w:rPr>
        <w:t xml:space="preserve">с установкой </w:t>
      </w:r>
      <w:r w:rsidR="0008680D" w:rsidRPr="008D22E7">
        <w:rPr>
          <w:rFonts w:ascii="Times New Roman" w:hAnsi="Times New Roman" w:cs="Times New Roman"/>
          <w:sz w:val="24"/>
          <w:szCs w:val="24"/>
        </w:rPr>
        <w:t>необходимого освещения.</w:t>
      </w:r>
    </w:p>
    <w:p w14:paraId="5A4D95C0" w14:textId="76090D3C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Стены помещения машинного зала, места расположения ИБП и электрощитовой должно быть покрыты антистатической краской.</w:t>
      </w:r>
      <w:r w:rsidR="0090750C" w:rsidRPr="008D22E7">
        <w:rPr>
          <w:rFonts w:ascii="Times New Roman" w:hAnsi="Times New Roman" w:cs="Times New Roman"/>
          <w:sz w:val="24"/>
          <w:szCs w:val="24"/>
        </w:rPr>
        <w:t xml:space="preserve"> Половое покрытие помещений ИБП и электрощитовой должны быть выполнены полиуретановым армированным покрытием.</w:t>
      </w:r>
    </w:p>
    <w:p w14:paraId="6D76BDAA" w14:textId="11A18F1C" w:rsidR="00077FF6" w:rsidRPr="008D22E7" w:rsidRDefault="00CC0F4C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Для входа/выхода из помещения с установленным фальшполом </w:t>
      </w:r>
      <w:r w:rsidR="0083341E" w:rsidRPr="008D22E7">
        <w:rPr>
          <w:rFonts w:ascii="Times New Roman" w:hAnsi="Times New Roman" w:cs="Times New Roman"/>
          <w:sz w:val="24"/>
          <w:szCs w:val="24"/>
        </w:rPr>
        <w:t xml:space="preserve">(машинного зала) </w:t>
      </w:r>
      <w:r w:rsidR="00077FF6" w:rsidRPr="008D22E7">
        <w:rPr>
          <w:rFonts w:ascii="Times New Roman" w:hAnsi="Times New Roman" w:cs="Times New Roman"/>
          <w:sz w:val="24"/>
          <w:szCs w:val="24"/>
        </w:rPr>
        <w:t>установить лестничн</w:t>
      </w:r>
      <w:r w:rsidRPr="008D22E7">
        <w:rPr>
          <w:rFonts w:ascii="Times New Roman" w:hAnsi="Times New Roman" w:cs="Times New Roman"/>
          <w:sz w:val="24"/>
          <w:szCs w:val="24"/>
        </w:rPr>
        <w:t>ую конструкцию</w:t>
      </w:r>
      <w:r w:rsidR="00077FF6"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F571791" w14:textId="75268F67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Несущая способность фальшпола должна выдерживать нагрузку не менее 1</w:t>
      </w:r>
      <w:r w:rsidR="00CC0F4C" w:rsidRPr="008D22E7">
        <w:rPr>
          <w:rFonts w:ascii="Times New Roman" w:hAnsi="Times New Roman" w:cs="Times New Roman"/>
          <w:sz w:val="24"/>
          <w:szCs w:val="24"/>
        </w:rPr>
        <w:t>7</w:t>
      </w:r>
      <w:r w:rsidRPr="008D22E7">
        <w:rPr>
          <w:rFonts w:ascii="Times New Roman" w:hAnsi="Times New Roman" w:cs="Times New Roman"/>
          <w:sz w:val="24"/>
          <w:szCs w:val="24"/>
        </w:rPr>
        <w:t>00 кг/кв.м. Конструкция установки фальшпола должна выдерживать сейсмические нагрузки не менее 8 баллов. Участник должен предоставить официальное письмо производителя о технических характеристиках поставляемой модели изделия.</w:t>
      </w:r>
    </w:p>
    <w:p w14:paraId="0FCC9E97" w14:textId="2CC59BB6" w:rsidR="00077FF6" w:rsidRPr="008D22E7" w:rsidRDefault="00077FF6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Вдоль стен машинного зала, ИБП и электрощитовой, установить розетки негарантированного электропитания через каждые 3-4 метра</w:t>
      </w:r>
      <w:r w:rsidR="0008680D" w:rsidRPr="008D22E7">
        <w:rPr>
          <w:rFonts w:ascii="Times New Roman" w:hAnsi="Times New Roman" w:cs="Times New Roman"/>
          <w:sz w:val="24"/>
          <w:szCs w:val="24"/>
        </w:rPr>
        <w:t xml:space="preserve"> для технических нужд (подключения персональных компьютеров для настройки ИТ</w:t>
      </w:r>
      <w:r w:rsidR="008D62C1" w:rsidRPr="008D22E7">
        <w:rPr>
          <w:rFonts w:ascii="Times New Roman" w:hAnsi="Times New Roman" w:cs="Times New Roman"/>
          <w:sz w:val="24"/>
          <w:szCs w:val="24"/>
        </w:rPr>
        <w:t>-</w:t>
      </w:r>
      <w:r w:rsidR="0008680D" w:rsidRPr="008D22E7">
        <w:rPr>
          <w:rFonts w:ascii="Times New Roman" w:hAnsi="Times New Roman" w:cs="Times New Roman"/>
          <w:sz w:val="24"/>
          <w:szCs w:val="24"/>
        </w:rPr>
        <w:t>оборудования, инструмента, пылесоса и пр.)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</w:p>
    <w:p w14:paraId="7F5F5C78" w14:textId="7CE296C5" w:rsidR="00903273" w:rsidRPr="008D22E7" w:rsidRDefault="00903273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Для выделенного помещения ИБП установить стену ограничивающую площадь</w:t>
      </w:r>
      <w:r w:rsidR="008D62C1" w:rsidRPr="008D22E7">
        <w:rPr>
          <w:rFonts w:ascii="Times New Roman" w:hAnsi="Times New Roman" w:cs="Times New Roman"/>
          <w:sz w:val="24"/>
          <w:szCs w:val="24"/>
        </w:rPr>
        <w:t>,</w:t>
      </w:r>
      <w:r w:rsidRPr="008D22E7">
        <w:rPr>
          <w:rFonts w:ascii="Times New Roman" w:hAnsi="Times New Roman" w:cs="Times New Roman"/>
          <w:sz w:val="24"/>
          <w:szCs w:val="24"/>
        </w:rPr>
        <w:t xml:space="preserve"> в помещении кросс установить дверь для прохода в помещение ИБП. Размеры и место расположения стены и дверей согласовать с Заказчиком в процессе предварительного обследования.</w:t>
      </w:r>
    </w:p>
    <w:p w14:paraId="37ECC559" w14:textId="77777777" w:rsidR="00077FF6" w:rsidRPr="008D22E7" w:rsidRDefault="00077FF6" w:rsidP="008D22E7">
      <w:pPr>
        <w:pStyle w:val="a3"/>
        <w:numPr>
          <w:ilvl w:val="1"/>
          <w:numId w:val="13"/>
        </w:numPr>
        <w:spacing w:before="6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Все необходимые технологические отверстия в стенах, в зависимости от назначения, должны быть оборудованы гильзами, заделанными строительными материалами и окрашены или закрыты наглухо.</w:t>
      </w:r>
    </w:p>
    <w:p w14:paraId="457C2FCB" w14:textId="3F23E394" w:rsidR="00B77974" w:rsidRPr="008D22E7" w:rsidRDefault="00B77974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8091993"/>
      <w:r w:rsidRPr="008D22E7">
        <w:rPr>
          <w:rFonts w:ascii="Times New Roman" w:hAnsi="Times New Roman" w:cs="Times New Roman"/>
          <w:sz w:val="24"/>
          <w:szCs w:val="24"/>
        </w:rPr>
        <w:t>Все помещения ЦОДа должны быть оборудованы автоматическими дренажными системами</w:t>
      </w:r>
      <w:r w:rsidR="00FE5264" w:rsidRPr="008D22E7">
        <w:rPr>
          <w:rFonts w:ascii="Times New Roman" w:hAnsi="Times New Roman" w:cs="Times New Roman"/>
          <w:sz w:val="24"/>
          <w:szCs w:val="24"/>
        </w:rPr>
        <w:t>, конструктив которых обеспечивает безотказную</w:t>
      </w:r>
      <w:r w:rsidR="00DD68DE" w:rsidRPr="008D22E7">
        <w:rPr>
          <w:rFonts w:ascii="Times New Roman" w:hAnsi="Times New Roman" w:cs="Times New Roman"/>
          <w:sz w:val="24"/>
          <w:szCs w:val="24"/>
        </w:rPr>
        <w:t>/отказоустойчивую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их работу по выводу жидкостей наружу</w:t>
      </w:r>
      <w:r w:rsidR="00EC304D" w:rsidRPr="008D22E7">
        <w:rPr>
          <w:rFonts w:ascii="Times New Roman" w:hAnsi="Times New Roman" w:cs="Times New Roman"/>
          <w:sz w:val="24"/>
          <w:szCs w:val="24"/>
        </w:rPr>
        <w:t>, включая воду систем холодоснабжения</w:t>
      </w:r>
      <w:r w:rsidRPr="008D22E7">
        <w:rPr>
          <w:rFonts w:ascii="Times New Roman" w:hAnsi="Times New Roman" w:cs="Times New Roman"/>
          <w:sz w:val="24"/>
          <w:szCs w:val="24"/>
        </w:rPr>
        <w:t>.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Место вывод</w:t>
      </w:r>
      <w:r w:rsidR="00EC304D" w:rsidRPr="008D22E7">
        <w:rPr>
          <w:rFonts w:ascii="Times New Roman" w:hAnsi="Times New Roman" w:cs="Times New Roman"/>
          <w:sz w:val="24"/>
          <w:szCs w:val="24"/>
        </w:rPr>
        <w:t>а</w:t>
      </w:r>
      <w:r w:rsidR="00FE5264" w:rsidRPr="008D22E7">
        <w:rPr>
          <w:rFonts w:ascii="Times New Roman" w:hAnsi="Times New Roman" w:cs="Times New Roman"/>
          <w:sz w:val="24"/>
          <w:szCs w:val="24"/>
        </w:rPr>
        <w:t xml:space="preserve"> жидкостей согласуется с Заказчиком в процессе предварительного обследования Участником территории и инфраструктуры здания Заказчика.</w:t>
      </w:r>
      <w:bookmarkEnd w:id="2"/>
    </w:p>
    <w:p w14:paraId="2FE42FB1" w14:textId="66379F23" w:rsidR="00551B43" w:rsidRPr="008D22E7" w:rsidRDefault="00551B43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Комната кросс должна быть специально оборудована для размещения телекоммуникационного оборудования и организации всех необходимых коммуникаций для внешних и внутренних сетевых соединений.</w:t>
      </w:r>
      <w:r w:rsidR="008E5B2F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Все кабели, входящие в помещение кросс, должны быть организованы через специализированные кабельные каналы с учетом маркировки и назначения.</w:t>
      </w:r>
      <w:r w:rsidR="008E5B2F" w:rsidRPr="008D22E7">
        <w:rPr>
          <w:rFonts w:ascii="Times New Roman" w:hAnsi="Times New Roman" w:cs="Times New Roman"/>
          <w:sz w:val="24"/>
          <w:szCs w:val="24"/>
        </w:rPr>
        <w:t xml:space="preserve"> (Объем работ и требуемое оборудование и изделия согласуется с Заказчиком в процессе обследования).</w:t>
      </w:r>
    </w:p>
    <w:p w14:paraId="581133B4" w14:textId="6BB9F7EC" w:rsidR="00C927B6" w:rsidRPr="008D22E7" w:rsidRDefault="00372ACD" w:rsidP="008D22E7">
      <w:pPr>
        <w:pStyle w:val="10"/>
        <w:numPr>
          <w:ilvl w:val="0"/>
          <w:numId w:val="2"/>
        </w:numPr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Дополнительные условия.</w:t>
      </w:r>
    </w:p>
    <w:p w14:paraId="2DAC01DE" w14:textId="0ADAE47D" w:rsidR="00D352E5" w:rsidRPr="008D22E7" w:rsidRDefault="00D352E5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конкурса не </w:t>
      </w:r>
      <w:r w:rsidR="006B4100" w:rsidRPr="008D22E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8D22E7">
        <w:rPr>
          <w:rFonts w:ascii="Times New Roman" w:hAnsi="Times New Roman" w:cs="Times New Roman"/>
          <w:sz w:val="24"/>
          <w:szCs w:val="24"/>
        </w:rPr>
        <w:t>ограничиват</w:t>
      </w:r>
      <w:r w:rsidR="006B4100" w:rsidRPr="008D22E7">
        <w:rPr>
          <w:rFonts w:ascii="Times New Roman" w:hAnsi="Times New Roman" w:cs="Times New Roman"/>
          <w:sz w:val="24"/>
          <w:szCs w:val="24"/>
        </w:rPr>
        <w:t>ь</w:t>
      </w:r>
      <w:r w:rsidRPr="008D22E7">
        <w:rPr>
          <w:rFonts w:ascii="Times New Roman" w:hAnsi="Times New Roman" w:cs="Times New Roman"/>
          <w:sz w:val="24"/>
          <w:szCs w:val="24"/>
        </w:rPr>
        <w:t>ся вышеприведенными требованиями для технико-конструктивных решений построения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. Технико-конструктивные решения Участника должны быть направлены на отказоустойчивость и надежность ЦОД</w:t>
      </w:r>
      <w:r w:rsidR="008D62C1" w:rsidRPr="008D22E7">
        <w:rPr>
          <w:rFonts w:ascii="Times New Roman" w:hAnsi="Times New Roman" w:cs="Times New Roman"/>
          <w:sz w:val="24"/>
          <w:szCs w:val="24"/>
        </w:rPr>
        <w:t>а</w:t>
      </w:r>
      <w:r w:rsidRPr="008D22E7">
        <w:rPr>
          <w:rFonts w:ascii="Times New Roman" w:hAnsi="Times New Roman" w:cs="Times New Roman"/>
          <w:sz w:val="24"/>
          <w:szCs w:val="24"/>
        </w:rPr>
        <w:t>, а также удобство последующей его эксплуатации и обслуживания.</w:t>
      </w:r>
    </w:p>
    <w:p w14:paraId="2B736382" w14:textId="5A7B18C3" w:rsidR="00372ACD" w:rsidRPr="008D22E7" w:rsidRDefault="00372ACD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lastRenderedPageBreak/>
        <w:t>При наличии замечаний и/или рекомендаций Заказчика</w:t>
      </w:r>
      <w:r w:rsidR="006B4100" w:rsidRPr="008D22E7">
        <w:rPr>
          <w:rFonts w:ascii="Times New Roman" w:hAnsi="Times New Roman" w:cs="Times New Roman"/>
          <w:sz w:val="24"/>
          <w:szCs w:val="24"/>
        </w:rPr>
        <w:t xml:space="preserve"> в процессе реализации РП</w:t>
      </w:r>
      <w:r w:rsidRPr="008D22E7">
        <w:rPr>
          <w:rFonts w:ascii="Times New Roman" w:hAnsi="Times New Roman" w:cs="Times New Roman"/>
          <w:sz w:val="24"/>
          <w:szCs w:val="24"/>
        </w:rPr>
        <w:t xml:space="preserve">, </w:t>
      </w:r>
      <w:r w:rsidR="00D17199" w:rsidRPr="008D22E7">
        <w:rPr>
          <w:rFonts w:ascii="Times New Roman" w:hAnsi="Times New Roman" w:cs="Times New Roman"/>
          <w:sz w:val="24"/>
          <w:szCs w:val="24"/>
        </w:rPr>
        <w:t xml:space="preserve">необходимости в дополнительных материалах и изделиях, </w:t>
      </w:r>
      <w:r w:rsidRPr="008D22E7">
        <w:rPr>
          <w:rFonts w:ascii="Times New Roman" w:hAnsi="Times New Roman" w:cs="Times New Roman"/>
          <w:sz w:val="24"/>
          <w:szCs w:val="24"/>
        </w:rPr>
        <w:t>Исполнителю необходимо устранить</w:t>
      </w:r>
      <w:r w:rsidR="00D17199" w:rsidRPr="008D22E7">
        <w:rPr>
          <w:rFonts w:ascii="Times New Roman" w:hAnsi="Times New Roman" w:cs="Times New Roman"/>
          <w:sz w:val="24"/>
          <w:szCs w:val="24"/>
        </w:rPr>
        <w:t xml:space="preserve"> или закупить/поставить их</w:t>
      </w:r>
      <w:r w:rsidR="008D62C1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sz w:val="24"/>
          <w:szCs w:val="24"/>
        </w:rPr>
        <w:t>в кратчайшие или согласованные сроки. Причем все изменения проектных решений РП необходимо выполнить в пределах, не превышающей общей цены предоставленного коммерческого предложения.</w:t>
      </w:r>
    </w:p>
    <w:p w14:paraId="47072F40" w14:textId="4A93238F" w:rsidR="00372ACD" w:rsidRPr="008D22E7" w:rsidRDefault="00372ACD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Замечания и/или рекомендации Заказчика должны быть обоснованными в рамках реализации построения ЦОД.</w:t>
      </w:r>
    </w:p>
    <w:p w14:paraId="23492B51" w14:textId="6F8F3626" w:rsidR="00C7567A" w:rsidRPr="008D22E7" w:rsidRDefault="007D5B59" w:rsidP="008D22E7">
      <w:pPr>
        <w:pStyle w:val="a3"/>
        <w:numPr>
          <w:ilvl w:val="1"/>
          <w:numId w:val="13"/>
        </w:numPr>
        <w:spacing w:before="6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Д</w:t>
      </w:r>
      <w:r w:rsidR="00C7567A" w:rsidRPr="008D22E7">
        <w:rPr>
          <w:rFonts w:ascii="Times New Roman" w:hAnsi="Times New Roman" w:cs="Times New Roman"/>
          <w:sz w:val="24"/>
          <w:szCs w:val="24"/>
        </w:rPr>
        <w:t>окументаци</w:t>
      </w:r>
      <w:r w:rsidRPr="008D22E7">
        <w:rPr>
          <w:rFonts w:ascii="Times New Roman" w:hAnsi="Times New Roman" w:cs="Times New Roman"/>
          <w:sz w:val="24"/>
          <w:szCs w:val="24"/>
        </w:rPr>
        <w:t>я</w:t>
      </w:r>
      <w:r w:rsidR="00C7567A" w:rsidRPr="008D22E7">
        <w:rPr>
          <w:rFonts w:ascii="Times New Roman" w:hAnsi="Times New Roman" w:cs="Times New Roman"/>
          <w:sz w:val="24"/>
          <w:szCs w:val="24"/>
        </w:rPr>
        <w:t xml:space="preserve"> </w:t>
      </w:r>
      <w:r w:rsidR="00D0212B" w:rsidRPr="008D22E7">
        <w:rPr>
          <w:rFonts w:ascii="Times New Roman" w:hAnsi="Times New Roman" w:cs="Times New Roman"/>
          <w:sz w:val="24"/>
          <w:szCs w:val="24"/>
        </w:rPr>
        <w:t>технико-конструктивн</w:t>
      </w:r>
      <w:r w:rsidR="008D62C1" w:rsidRPr="008D22E7">
        <w:rPr>
          <w:rFonts w:ascii="Times New Roman" w:hAnsi="Times New Roman" w:cs="Times New Roman"/>
          <w:sz w:val="24"/>
          <w:szCs w:val="24"/>
        </w:rPr>
        <w:t>ых</w:t>
      </w:r>
      <w:r w:rsidR="00D0212B" w:rsidRPr="008D22E7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8D22E7">
        <w:rPr>
          <w:rFonts w:ascii="Times New Roman" w:hAnsi="Times New Roman" w:cs="Times New Roman"/>
          <w:sz w:val="24"/>
          <w:szCs w:val="24"/>
        </w:rPr>
        <w:t xml:space="preserve"> должна быть читабельна, обозначения должны соответствовать общепринятым стандартам. Сметная документация должна быть подробная, сгруппированная по отдельным видам оборудования и изделиям с переводом на русский язык, а также видам или составу работ.</w:t>
      </w:r>
    </w:p>
    <w:p w14:paraId="43C0C964" w14:textId="77777777" w:rsidR="00AA04ED" w:rsidRPr="008D22E7" w:rsidRDefault="00AA04ED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69F23" w14:textId="77777777" w:rsidR="00AA04ED" w:rsidRPr="008D22E7" w:rsidRDefault="00AA04ED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AFA5C" w14:textId="77777777" w:rsidR="001D20B1" w:rsidRDefault="001D20B1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01FA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2BEE6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228C4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2D2EA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D3D9C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46FA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DF825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F037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C5836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C943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3C311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9FB2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28E4" w14:textId="77777777" w:rsidR="008D22E7" w:rsidRDefault="008D22E7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7638A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D15F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421E5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EFD76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D71C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919C8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19921" w14:textId="77777777" w:rsidR="00067EA3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218F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6E1D1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3FDB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FC8E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CAF68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1F02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732A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83099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1434C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2C0C9" w14:textId="77777777" w:rsidR="00B566F6" w:rsidRDefault="00B566F6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3B4E0" w14:textId="77777777" w:rsidR="00067EA3" w:rsidRPr="008D22E7" w:rsidRDefault="00067EA3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ED2A" w14:textId="77777777" w:rsidR="001D20B1" w:rsidRPr="008D22E7" w:rsidRDefault="001D20B1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62B0C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D22E7">
        <w:rPr>
          <w:rFonts w:ascii="Times New Roman" w:eastAsia="Calibri" w:hAnsi="Times New Roman"/>
          <w:b/>
          <w:sz w:val="24"/>
          <w:szCs w:val="24"/>
        </w:rPr>
        <w:t>Компания может отклонить конкурсную заявку в случаях, если:</w:t>
      </w:r>
    </w:p>
    <w:p w14:paraId="498E6199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642F655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1F10D39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794FE61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9EF8B55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5C12049" w14:textId="77777777" w:rsidR="008D22E7" w:rsidRPr="008D22E7" w:rsidRDefault="008D22E7" w:rsidP="008D22E7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D22E7">
        <w:rPr>
          <w:rFonts w:ascii="Times New Roman" w:eastAsia="Calibri" w:hAnsi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5D005347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87C4EC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9A94C9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AB104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5EA07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9FE6E2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94BDD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901602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A91175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0FA154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ACD59A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8B56BA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8B06B1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8CAE81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0F94E1" w14:textId="77777777" w:rsidR="008D22E7" w:rsidRP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CF6C0F" w14:textId="77777777" w:rsidR="008D22E7" w:rsidRDefault="008D22E7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6652A7" w14:textId="77777777" w:rsidR="00067EA3" w:rsidRPr="008D22E7" w:rsidRDefault="00067EA3" w:rsidP="008D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139A5" w14:textId="77777777" w:rsidR="008D22E7" w:rsidRPr="008D22E7" w:rsidRDefault="008D22E7" w:rsidP="008D22E7">
      <w:pPr>
        <w:rPr>
          <w:rFonts w:ascii="Times New Roman" w:hAnsi="Times New Roman"/>
          <w:lang w:eastAsia="ja-JP"/>
        </w:rPr>
      </w:pPr>
    </w:p>
    <w:p w14:paraId="11BD1947" w14:textId="77777777" w:rsidR="008D22E7" w:rsidRPr="008D22E7" w:rsidRDefault="008D22E7" w:rsidP="008D22E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1E7F8453" w14:textId="77777777" w:rsidR="008D22E7" w:rsidRPr="008D22E7" w:rsidRDefault="008D22E7" w:rsidP="008D22E7">
      <w:pPr>
        <w:rPr>
          <w:rFonts w:ascii="Times New Roman" w:hAnsi="Times New Roman"/>
          <w:lang w:eastAsia="ja-JP"/>
        </w:rPr>
      </w:pPr>
    </w:p>
    <w:p w14:paraId="1D041B3A" w14:textId="77777777" w:rsidR="008D22E7" w:rsidRPr="008D22E7" w:rsidRDefault="008D22E7" w:rsidP="008D22E7">
      <w:pPr>
        <w:rPr>
          <w:rFonts w:ascii="Times New Roman" w:hAnsi="Times New Roman"/>
          <w:lang w:eastAsia="ja-JP"/>
        </w:rPr>
      </w:pPr>
    </w:p>
    <w:p w14:paraId="419546F4" w14:textId="77777777" w:rsidR="008D22E7" w:rsidRPr="008D22E7" w:rsidRDefault="008D22E7" w:rsidP="008D22E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16CFD20A" w14:textId="77777777" w:rsidR="008D22E7" w:rsidRPr="008D22E7" w:rsidRDefault="008D22E7" w:rsidP="008D22E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3DB9837A" w14:textId="77777777" w:rsidR="008D22E7" w:rsidRPr="008D22E7" w:rsidRDefault="008D22E7" w:rsidP="008D22E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8D22E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Приложение № 1. Конкурсная заявка</w:t>
      </w:r>
    </w:p>
    <w:p w14:paraId="10F5C1DB" w14:textId="77777777" w:rsidR="008D22E7" w:rsidRPr="008D22E7" w:rsidRDefault="008D22E7" w:rsidP="008D22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1A9C91" w14:textId="77777777" w:rsidR="008D22E7" w:rsidRPr="008D22E7" w:rsidRDefault="008D22E7" w:rsidP="008D2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>Конкурсная заявка</w:t>
      </w:r>
    </w:p>
    <w:p w14:paraId="7AF52E61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38EC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Номер объявления: </w:t>
      </w:r>
    </w:p>
    <w:p w14:paraId="68F18EF9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Кому: ЗАО «</w:t>
      </w:r>
      <w:r w:rsidRPr="008D2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8D22E7">
        <w:rPr>
          <w:rFonts w:ascii="Times New Roman" w:hAnsi="Times New Roman" w:cs="Times New Roman"/>
          <w:sz w:val="24"/>
          <w:szCs w:val="24"/>
        </w:rPr>
        <w:t>»</w:t>
      </w:r>
    </w:p>
    <w:p w14:paraId="1606CD1D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Наименование конкурса: _____________________________________________</w:t>
      </w:r>
    </w:p>
    <w:p w14:paraId="1DF77F2B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Изучив опубликованную на сайте www.tenders.kg/</w:t>
      </w:r>
      <w:r w:rsidRPr="008D22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D22E7">
        <w:rPr>
          <w:rFonts w:ascii="Times New Roman" w:hAnsi="Times New Roman" w:cs="Times New Roman"/>
          <w:sz w:val="24"/>
          <w:szCs w:val="24"/>
        </w:rPr>
        <w:t>.ipc.kg конкурсную документацию, мы нижеподписавшиеся:</w:t>
      </w:r>
    </w:p>
    <w:p w14:paraId="3AD65FDA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8D22E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8D22E7">
        <w:rPr>
          <w:rFonts w:ascii="Times New Roman" w:hAnsi="Times New Roman" w:cs="Times New Roman"/>
          <w:sz w:val="24"/>
          <w:szCs w:val="24"/>
        </w:rPr>
        <w:t>Наименование, ИНН) в лице ____________________________</w:t>
      </w:r>
    </w:p>
    <w:p w14:paraId="4D27EFC2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1025BCD9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12CA7C5E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7D11EA14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334DE97E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8D22E7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8D22E7">
        <w:rPr>
          <w:rFonts w:ascii="Times New Roman" w:hAnsi="Times New Roman" w:cs="Times New Roman"/>
          <w:sz w:val="24"/>
          <w:szCs w:val="24"/>
        </w:rPr>
        <w:t xml:space="preserve"> между нами.</w:t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4F0353B9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4DAFCEF3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6CA32BF2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E3CA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A669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Должность, подпись     </w:t>
      </w:r>
    </w:p>
    <w:p w14:paraId="6170BE71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М.П.</w:t>
      </w:r>
    </w:p>
    <w:p w14:paraId="3D46ED03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5E82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99F0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35791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3252D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FE79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03A9B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50D33" w14:textId="77777777" w:rsidR="008D22E7" w:rsidRPr="008D22E7" w:rsidRDefault="008D22E7" w:rsidP="008D22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481C8C" w14:textId="77777777" w:rsidR="008D22E7" w:rsidRPr="008D22E7" w:rsidRDefault="008D22E7" w:rsidP="008D22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67BD11E" w14:textId="77777777" w:rsidR="008D22E7" w:rsidRPr="008D22E7" w:rsidRDefault="008D22E7" w:rsidP="008D22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71256D3" w14:textId="77777777" w:rsidR="008D22E7" w:rsidRPr="008D22E7" w:rsidRDefault="008D22E7" w:rsidP="008D22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99A350" w14:textId="77777777" w:rsidR="008D22E7" w:rsidRPr="008D22E7" w:rsidRDefault="008D22E7" w:rsidP="008D22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1AF28D" w14:textId="77777777" w:rsidR="008D22E7" w:rsidRPr="008D22E7" w:rsidRDefault="008D22E7" w:rsidP="008D22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22E7">
        <w:rPr>
          <w:rFonts w:ascii="Times New Roman" w:hAnsi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3ED7F7CB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A0826" w14:textId="77777777" w:rsidR="008D22E7" w:rsidRPr="008D22E7" w:rsidRDefault="008D22E7" w:rsidP="008D2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2E7">
        <w:rPr>
          <w:rFonts w:ascii="Times New Roman" w:hAnsi="Times New Roman"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9279F19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000F87AF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Номер конкурса: _______________________</w:t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6ED4F2F4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  <w:r w:rsidRPr="008D22E7">
        <w:rPr>
          <w:rFonts w:ascii="Times New Roman" w:hAnsi="Times New Roman" w:cs="Times New Roman"/>
          <w:sz w:val="24"/>
          <w:szCs w:val="24"/>
        </w:rPr>
        <w:tab/>
      </w:r>
    </w:p>
    <w:p w14:paraId="7A796530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Название конкурса: _____________________</w:t>
      </w:r>
    </w:p>
    <w:p w14:paraId="1E2BD54E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конкурса:</w:t>
      </w:r>
      <w:r w:rsidRPr="008D22E7">
        <w:rPr>
          <w:rFonts w:ascii="Times New Roman" w:hAnsi="Times New Roman"/>
          <w:sz w:val="24"/>
          <w:szCs w:val="24"/>
        </w:rPr>
        <w:t xml:space="preserve"> </w:t>
      </w:r>
      <w:r w:rsidRPr="008D22E7">
        <w:rPr>
          <w:rFonts w:ascii="Times New Roman" w:hAnsi="Times New Roman" w:cs="Times New Roman"/>
          <w:i/>
          <w:iCs/>
          <w:sz w:val="24"/>
          <w:szCs w:val="24"/>
        </w:rPr>
        <w:t>наименование, ИНН____________________</w:t>
      </w:r>
    </w:p>
    <w:p w14:paraId="12A2D659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0C05D2FA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B6E9A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584EE31C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56B88DA" w14:textId="77777777" w:rsidR="008D22E7" w:rsidRPr="008D22E7" w:rsidRDefault="008D22E7" w:rsidP="008D22E7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696E11AC" w14:textId="77777777" w:rsidR="008D22E7" w:rsidRPr="008D22E7" w:rsidRDefault="008D22E7" w:rsidP="008D22E7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EA8E4B4" w14:textId="77777777" w:rsidR="008D22E7" w:rsidRPr="008D22E7" w:rsidRDefault="008D22E7" w:rsidP="008D22E7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705A9279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5DB217ED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144CD590" w14:textId="77777777" w:rsidR="008D22E7" w:rsidRPr="008D22E7" w:rsidRDefault="008D22E7" w:rsidP="008D2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9AF74" w14:textId="77777777" w:rsidR="008D22E7" w:rsidRPr="008D22E7" w:rsidRDefault="008D22E7" w:rsidP="008D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CF38C" w14:textId="77777777" w:rsidR="008D22E7" w:rsidRPr="008D22E7" w:rsidRDefault="008D22E7" w:rsidP="008D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14:paraId="45D805BF" w14:textId="77777777" w:rsidR="008D22E7" w:rsidRPr="008D22E7" w:rsidRDefault="008D22E7" w:rsidP="008D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 xml:space="preserve">либо лицо, имеющее полномочия                                            </w:t>
      </w:r>
      <w:r w:rsidRPr="008D22E7">
        <w:rPr>
          <w:rFonts w:ascii="Times New Roman" w:hAnsi="Times New Roman"/>
          <w:sz w:val="24"/>
          <w:szCs w:val="24"/>
        </w:rPr>
        <w:t>ФИО</w:t>
      </w:r>
    </w:p>
    <w:p w14:paraId="0B613998" w14:textId="77777777" w:rsidR="008D22E7" w:rsidRPr="008D22E7" w:rsidRDefault="008D22E7" w:rsidP="008D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B4174" w14:textId="77777777" w:rsidR="008D22E7" w:rsidRPr="008D22E7" w:rsidRDefault="008D22E7" w:rsidP="008D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7">
        <w:rPr>
          <w:rFonts w:ascii="Times New Roman" w:hAnsi="Times New Roman" w:cs="Times New Roman"/>
          <w:sz w:val="24"/>
          <w:szCs w:val="24"/>
        </w:rPr>
        <w:t>М.П.</w:t>
      </w:r>
    </w:p>
    <w:p w14:paraId="7B3AD2AF" w14:textId="77777777" w:rsidR="008D22E7" w:rsidRPr="008D22E7" w:rsidRDefault="008D22E7" w:rsidP="008D22E7">
      <w:pPr>
        <w:rPr>
          <w:rFonts w:ascii="Times New Roman" w:hAnsi="Times New Roman"/>
        </w:rPr>
      </w:pPr>
    </w:p>
    <w:p w14:paraId="1AB171B9" w14:textId="77777777" w:rsidR="008D22E7" w:rsidRPr="008D22E7" w:rsidRDefault="008D22E7" w:rsidP="008D22E7">
      <w:pPr>
        <w:rPr>
          <w:rFonts w:ascii="Times New Roman" w:hAnsi="Times New Roman"/>
        </w:rPr>
      </w:pPr>
    </w:p>
    <w:p w14:paraId="53BFC8EE" w14:textId="77777777" w:rsidR="001D20B1" w:rsidRPr="008D22E7" w:rsidRDefault="001D20B1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36B6A" w14:textId="77777777" w:rsidR="001D20B1" w:rsidRPr="008D22E7" w:rsidRDefault="001D20B1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EB0A6" w14:textId="77777777" w:rsidR="00AA04ED" w:rsidRPr="008D22E7" w:rsidRDefault="00AA04ED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02C90" w14:textId="77777777" w:rsidR="00AA04ED" w:rsidRPr="008D22E7" w:rsidRDefault="00AA04ED" w:rsidP="008D22E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4ED" w:rsidRPr="008D22E7" w:rsidSect="00FC5BDA">
      <w:footerReference w:type="default" r:id="rId8"/>
      <w:pgSz w:w="11906" w:h="16838" w:code="9"/>
      <w:pgMar w:top="851" w:right="85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480D" w14:textId="77777777" w:rsidR="00263F68" w:rsidRPr="0011316F" w:rsidRDefault="00263F68" w:rsidP="00981617">
      <w:pPr>
        <w:spacing w:after="0" w:line="240" w:lineRule="auto"/>
      </w:pPr>
      <w:r w:rsidRPr="0011316F">
        <w:separator/>
      </w:r>
    </w:p>
  </w:endnote>
  <w:endnote w:type="continuationSeparator" w:id="0">
    <w:p w14:paraId="4A68AABE" w14:textId="77777777" w:rsidR="00263F68" w:rsidRPr="0011316F" w:rsidRDefault="00263F68" w:rsidP="00981617">
      <w:pPr>
        <w:spacing w:after="0" w:line="240" w:lineRule="auto"/>
      </w:pPr>
      <w:r w:rsidRPr="001131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color w:val="002060"/>
        <w:sz w:val="20"/>
        <w:szCs w:val="20"/>
      </w:rPr>
      <w:id w:val="1744756318"/>
      <w:docPartObj>
        <w:docPartGallery w:val="Page Numbers (Bottom of Page)"/>
        <w:docPartUnique/>
      </w:docPartObj>
    </w:sdtPr>
    <w:sdtContent>
      <w:p w14:paraId="51246E51" w14:textId="6CF9404E" w:rsidR="00981617" w:rsidRPr="0011316F" w:rsidRDefault="00981617" w:rsidP="00FD7E92">
        <w:pPr>
          <w:pStyle w:val="a8"/>
          <w:pBdr>
            <w:top w:val="single" w:sz="4" w:space="1" w:color="002060"/>
          </w:pBdr>
          <w:ind w:left="-709"/>
          <w:jc w:val="right"/>
          <w:rPr>
            <w:rFonts w:cstheme="minorHAnsi"/>
            <w:color w:val="002060"/>
            <w:sz w:val="20"/>
            <w:szCs w:val="20"/>
          </w:rPr>
        </w:pPr>
        <w:r w:rsidRPr="0011316F">
          <w:rPr>
            <w:rFonts w:cstheme="minorHAnsi"/>
            <w:color w:val="002060"/>
            <w:sz w:val="20"/>
            <w:szCs w:val="20"/>
          </w:rPr>
          <w:fldChar w:fldCharType="begin"/>
        </w:r>
        <w:r w:rsidRPr="0011316F">
          <w:rPr>
            <w:rFonts w:cstheme="minorHAnsi"/>
            <w:color w:val="002060"/>
            <w:sz w:val="20"/>
            <w:szCs w:val="20"/>
          </w:rPr>
          <w:instrText>PAGE   \* MERGEFORMAT</w:instrText>
        </w:r>
        <w:r w:rsidRPr="0011316F">
          <w:rPr>
            <w:rFonts w:cstheme="minorHAnsi"/>
            <w:color w:val="002060"/>
            <w:sz w:val="20"/>
            <w:szCs w:val="20"/>
          </w:rPr>
          <w:fldChar w:fldCharType="separate"/>
        </w:r>
        <w:r w:rsidRPr="0011316F">
          <w:rPr>
            <w:rFonts w:cstheme="minorHAnsi"/>
            <w:color w:val="002060"/>
            <w:sz w:val="20"/>
            <w:szCs w:val="20"/>
          </w:rPr>
          <w:t>2</w:t>
        </w:r>
        <w:r w:rsidRPr="0011316F">
          <w:rPr>
            <w:rFonts w:cstheme="minorHAnsi"/>
            <w:color w:val="002060"/>
            <w:sz w:val="20"/>
            <w:szCs w:val="20"/>
          </w:rPr>
          <w:fldChar w:fldCharType="end"/>
        </w:r>
        <w:r w:rsidRPr="0011316F">
          <w:rPr>
            <w:rFonts w:cstheme="minorHAnsi"/>
            <w:color w:val="002060"/>
            <w:sz w:val="20"/>
            <w:szCs w:val="20"/>
          </w:rPr>
          <w:t xml:space="preserve"> из </w:t>
        </w:r>
        <w:r w:rsidRPr="0011316F">
          <w:rPr>
            <w:rFonts w:cstheme="minorHAnsi"/>
            <w:color w:val="002060"/>
            <w:sz w:val="20"/>
            <w:szCs w:val="20"/>
          </w:rPr>
          <w:fldChar w:fldCharType="begin"/>
        </w:r>
        <w:r w:rsidRPr="0011316F">
          <w:rPr>
            <w:rFonts w:cstheme="minorHAnsi"/>
            <w:color w:val="002060"/>
            <w:sz w:val="20"/>
            <w:szCs w:val="20"/>
          </w:rPr>
          <w:instrText xml:space="preserve"> NUMPAGES   \* MERGEFORMAT </w:instrText>
        </w:r>
        <w:r w:rsidRPr="0011316F">
          <w:rPr>
            <w:rFonts w:cstheme="minorHAnsi"/>
            <w:color w:val="002060"/>
            <w:sz w:val="20"/>
            <w:szCs w:val="20"/>
          </w:rPr>
          <w:fldChar w:fldCharType="separate"/>
        </w:r>
        <w:r w:rsidRPr="0011316F">
          <w:rPr>
            <w:rFonts w:cstheme="minorHAnsi"/>
            <w:color w:val="002060"/>
            <w:sz w:val="20"/>
            <w:szCs w:val="20"/>
          </w:rPr>
          <w:t>2</w:t>
        </w:r>
        <w:r w:rsidRPr="0011316F">
          <w:rPr>
            <w:rFonts w:cstheme="minorHAnsi"/>
            <w:color w:val="00206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7139" w14:textId="77777777" w:rsidR="00263F68" w:rsidRPr="0011316F" w:rsidRDefault="00263F68" w:rsidP="00981617">
      <w:pPr>
        <w:spacing w:after="0" w:line="240" w:lineRule="auto"/>
      </w:pPr>
      <w:r w:rsidRPr="0011316F">
        <w:separator/>
      </w:r>
    </w:p>
  </w:footnote>
  <w:footnote w:type="continuationSeparator" w:id="0">
    <w:p w14:paraId="7DD0E0C5" w14:textId="77777777" w:rsidR="00263F68" w:rsidRPr="0011316F" w:rsidRDefault="00263F68" w:rsidP="00981617">
      <w:pPr>
        <w:spacing w:after="0" w:line="240" w:lineRule="auto"/>
      </w:pPr>
      <w:r w:rsidRPr="0011316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CD7"/>
    <w:multiLevelType w:val="hybridMultilevel"/>
    <w:tmpl w:val="F2DC9C6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528"/>
    <w:multiLevelType w:val="hybridMultilevel"/>
    <w:tmpl w:val="95AEA9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80FBE"/>
    <w:multiLevelType w:val="hybridMultilevel"/>
    <w:tmpl w:val="2212834E"/>
    <w:lvl w:ilvl="0" w:tplc="FFFFFFFF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10E089F"/>
    <w:multiLevelType w:val="hybridMultilevel"/>
    <w:tmpl w:val="D87243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4DA"/>
    <w:multiLevelType w:val="multilevel"/>
    <w:tmpl w:val="659C95E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80873E3"/>
    <w:multiLevelType w:val="hybridMultilevel"/>
    <w:tmpl w:val="1A7A1A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26CC"/>
    <w:multiLevelType w:val="hybridMultilevel"/>
    <w:tmpl w:val="F8766664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"/>
      <w:lvlJc w:val="left"/>
      <w:pPr>
        <w:ind w:left="3884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4D26C1"/>
    <w:multiLevelType w:val="hybridMultilevel"/>
    <w:tmpl w:val="F766B43A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6104D3"/>
    <w:multiLevelType w:val="hybridMultilevel"/>
    <w:tmpl w:val="952C51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980"/>
    <w:multiLevelType w:val="hybridMultilevel"/>
    <w:tmpl w:val="A0FEB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4C95"/>
    <w:multiLevelType w:val="multilevel"/>
    <w:tmpl w:val="309C16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7B55B74"/>
    <w:multiLevelType w:val="hybridMultilevel"/>
    <w:tmpl w:val="461619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403D"/>
    <w:multiLevelType w:val="hybridMultilevel"/>
    <w:tmpl w:val="3D40540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43D85"/>
    <w:multiLevelType w:val="hybridMultilevel"/>
    <w:tmpl w:val="5F628F0A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9591949">
    <w:abstractNumId w:val="13"/>
  </w:num>
  <w:num w:numId="2" w16cid:durableId="2061048978">
    <w:abstractNumId w:val="12"/>
  </w:num>
  <w:num w:numId="3" w16cid:durableId="690227042">
    <w:abstractNumId w:val="7"/>
  </w:num>
  <w:num w:numId="4" w16cid:durableId="1753694226">
    <w:abstractNumId w:val="8"/>
  </w:num>
  <w:num w:numId="5" w16cid:durableId="2093313590">
    <w:abstractNumId w:val="9"/>
  </w:num>
  <w:num w:numId="6" w16cid:durableId="732312890">
    <w:abstractNumId w:val="6"/>
  </w:num>
  <w:num w:numId="7" w16cid:durableId="1631788090">
    <w:abstractNumId w:val="4"/>
  </w:num>
  <w:num w:numId="8" w16cid:durableId="1523131183">
    <w:abstractNumId w:val="15"/>
  </w:num>
  <w:num w:numId="9" w16cid:durableId="1230964118">
    <w:abstractNumId w:val="0"/>
  </w:num>
  <w:num w:numId="10" w16cid:durableId="1681352294">
    <w:abstractNumId w:val="16"/>
  </w:num>
  <w:num w:numId="11" w16cid:durableId="2049723530">
    <w:abstractNumId w:val="3"/>
  </w:num>
  <w:num w:numId="12" w16cid:durableId="789713341">
    <w:abstractNumId w:val="5"/>
  </w:num>
  <w:num w:numId="13" w16cid:durableId="363291668">
    <w:abstractNumId w:val="12"/>
    <w:lvlOverride w:ilvl="0">
      <w:lvl w:ilvl="0">
        <w:start w:val="1"/>
        <w:numFmt w:val="upperRoman"/>
        <w:lvlText w:val="%1."/>
        <w:lvlJc w:val="righ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203448609">
    <w:abstractNumId w:val="2"/>
  </w:num>
  <w:num w:numId="15" w16cid:durableId="1234005281">
    <w:abstractNumId w:val="10"/>
  </w:num>
  <w:num w:numId="16" w16cid:durableId="1474175745">
    <w:abstractNumId w:val="1"/>
  </w:num>
  <w:num w:numId="17" w16cid:durableId="199367332">
    <w:abstractNumId w:val="14"/>
  </w:num>
  <w:num w:numId="18" w16cid:durableId="206913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1760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DF"/>
    <w:rsid w:val="00002FEC"/>
    <w:rsid w:val="0000453E"/>
    <w:rsid w:val="00012193"/>
    <w:rsid w:val="000156DE"/>
    <w:rsid w:val="0004266E"/>
    <w:rsid w:val="00047C90"/>
    <w:rsid w:val="00047FE7"/>
    <w:rsid w:val="00050B5E"/>
    <w:rsid w:val="00052627"/>
    <w:rsid w:val="00057B12"/>
    <w:rsid w:val="0006781A"/>
    <w:rsid w:val="00067EA3"/>
    <w:rsid w:val="00077FF6"/>
    <w:rsid w:val="0008341E"/>
    <w:rsid w:val="00085BBE"/>
    <w:rsid w:val="0008680D"/>
    <w:rsid w:val="000B0719"/>
    <w:rsid w:val="000B2373"/>
    <w:rsid w:val="000C6091"/>
    <w:rsid w:val="000C796F"/>
    <w:rsid w:val="000D0338"/>
    <w:rsid w:val="000D349D"/>
    <w:rsid w:val="000E27D1"/>
    <w:rsid w:val="000E6C63"/>
    <w:rsid w:val="000F3900"/>
    <w:rsid w:val="000F3912"/>
    <w:rsid w:val="000F6DC3"/>
    <w:rsid w:val="00102676"/>
    <w:rsid w:val="00111A5E"/>
    <w:rsid w:val="0011316F"/>
    <w:rsid w:val="0011688F"/>
    <w:rsid w:val="00121E74"/>
    <w:rsid w:val="00123BDF"/>
    <w:rsid w:val="00124FC2"/>
    <w:rsid w:val="001258F5"/>
    <w:rsid w:val="00131842"/>
    <w:rsid w:val="00134E3C"/>
    <w:rsid w:val="00137ADD"/>
    <w:rsid w:val="00144565"/>
    <w:rsid w:val="001462C8"/>
    <w:rsid w:val="00150AF4"/>
    <w:rsid w:val="00160113"/>
    <w:rsid w:val="00162906"/>
    <w:rsid w:val="00182B52"/>
    <w:rsid w:val="00184D9F"/>
    <w:rsid w:val="00187351"/>
    <w:rsid w:val="00191842"/>
    <w:rsid w:val="00196F74"/>
    <w:rsid w:val="001A3C7F"/>
    <w:rsid w:val="001A539F"/>
    <w:rsid w:val="001B3A0F"/>
    <w:rsid w:val="001C13DC"/>
    <w:rsid w:val="001D20B1"/>
    <w:rsid w:val="001D56E1"/>
    <w:rsid w:val="001E1DD3"/>
    <w:rsid w:val="001F15EE"/>
    <w:rsid w:val="001F1E2D"/>
    <w:rsid w:val="001F429F"/>
    <w:rsid w:val="00210BF0"/>
    <w:rsid w:val="002111D0"/>
    <w:rsid w:val="002160F5"/>
    <w:rsid w:val="002166F3"/>
    <w:rsid w:val="00217809"/>
    <w:rsid w:val="00217E6C"/>
    <w:rsid w:val="0022195C"/>
    <w:rsid w:val="00225E28"/>
    <w:rsid w:val="00230AFA"/>
    <w:rsid w:val="002325C5"/>
    <w:rsid w:val="00235F78"/>
    <w:rsid w:val="00241526"/>
    <w:rsid w:val="00241897"/>
    <w:rsid w:val="002439CE"/>
    <w:rsid w:val="00243AB4"/>
    <w:rsid w:val="002445DB"/>
    <w:rsid w:val="00246820"/>
    <w:rsid w:val="00263F68"/>
    <w:rsid w:val="002649E3"/>
    <w:rsid w:val="00265D83"/>
    <w:rsid w:val="00265F63"/>
    <w:rsid w:val="0026693F"/>
    <w:rsid w:val="00270F4A"/>
    <w:rsid w:val="00271C49"/>
    <w:rsid w:val="002730B3"/>
    <w:rsid w:val="00283A38"/>
    <w:rsid w:val="00287164"/>
    <w:rsid w:val="0029610C"/>
    <w:rsid w:val="002A4789"/>
    <w:rsid w:val="002B3293"/>
    <w:rsid w:val="002C0960"/>
    <w:rsid w:val="002C4474"/>
    <w:rsid w:val="002D185C"/>
    <w:rsid w:val="002D1B7B"/>
    <w:rsid w:val="002E2E4F"/>
    <w:rsid w:val="002F28B4"/>
    <w:rsid w:val="002F3F5E"/>
    <w:rsid w:val="003067EF"/>
    <w:rsid w:val="003104BF"/>
    <w:rsid w:val="003115AE"/>
    <w:rsid w:val="0032430F"/>
    <w:rsid w:val="00331C1F"/>
    <w:rsid w:val="00335124"/>
    <w:rsid w:val="00335326"/>
    <w:rsid w:val="0034218E"/>
    <w:rsid w:val="00347A5A"/>
    <w:rsid w:val="00365867"/>
    <w:rsid w:val="0036599B"/>
    <w:rsid w:val="00365D3A"/>
    <w:rsid w:val="00366B2B"/>
    <w:rsid w:val="00366E39"/>
    <w:rsid w:val="00372ACD"/>
    <w:rsid w:val="00376ED9"/>
    <w:rsid w:val="00380F21"/>
    <w:rsid w:val="00381F80"/>
    <w:rsid w:val="00387593"/>
    <w:rsid w:val="0039214D"/>
    <w:rsid w:val="003925DB"/>
    <w:rsid w:val="003966FB"/>
    <w:rsid w:val="003A340F"/>
    <w:rsid w:val="003A658D"/>
    <w:rsid w:val="003A7661"/>
    <w:rsid w:val="003C080D"/>
    <w:rsid w:val="003C4048"/>
    <w:rsid w:val="003E2C64"/>
    <w:rsid w:val="003F4947"/>
    <w:rsid w:val="0040098F"/>
    <w:rsid w:val="00406A3C"/>
    <w:rsid w:val="0041394A"/>
    <w:rsid w:val="00413A92"/>
    <w:rsid w:val="0042009F"/>
    <w:rsid w:val="0042770B"/>
    <w:rsid w:val="004341EC"/>
    <w:rsid w:val="004349C3"/>
    <w:rsid w:val="00437078"/>
    <w:rsid w:val="00446C5E"/>
    <w:rsid w:val="00455825"/>
    <w:rsid w:val="00456995"/>
    <w:rsid w:val="00471251"/>
    <w:rsid w:val="00476DC6"/>
    <w:rsid w:val="00480361"/>
    <w:rsid w:val="00481627"/>
    <w:rsid w:val="00482185"/>
    <w:rsid w:val="00484323"/>
    <w:rsid w:val="004A04F4"/>
    <w:rsid w:val="004B5E40"/>
    <w:rsid w:val="004C40EB"/>
    <w:rsid w:val="004C4D33"/>
    <w:rsid w:val="004D24C9"/>
    <w:rsid w:val="004D362D"/>
    <w:rsid w:val="004D725C"/>
    <w:rsid w:val="004E69BB"/>
    <w:rsid w:val="004E7F61"/>
    <w:rsid w:val="004F040A"/>
    <w:rsid w:val="004F1258"/>
    <w:rsid w:val="004F57DE"/>
    <w:rsid w:val="004F679E"/>
    <w:rsid w:val="005111AA"/>
    <w:rsid w:val="0051778D"/>
    <w:rsid w:val="00522899"/>
    <w:rsid w:val="00525C17"/>
    <w:rsid w:val="00537507"/>
    <w:rsid w:val="0054713F"/>
    <w:rsid w:val="00547E87"/>
    <w:rsid w:val="00551B43"/>
    <w:rsid w:val="005529B8"/>
    <w:rsid w:val="00553DE7"/>
    <w:rsid w:val="00554B17"/>
    <w:rsid w:val="00563142"/>
    <w:rsid w:val="0057137E"/>
    <w:rsid w:val="005754EE"/>
    <w:rsid w:val="00576D51"/>
    <w:rsid w:val="005774E6"/>
    <w:rsid w:val="00580D5D"/>
    <w:rsid w:val="005828B4"/>
    <w:rsid w:val="00583B06"/>
    <w:rsid w:val="0058482D"/>
    <w:rsid w:val="00584D47"/>
    <w:rsid w:val="00593161"/>
    <w:rsid w:val="005A2F61"/>
    <w:rsid w:val="005A63B5"/>
    <w:rsid w:val="005B339C"/>
    <w:rsid w:val="005C17D0"/>
    <w:rsid w:val="005C1A5A"/>
    <w:rsid w:val="005C35C4"/>
    <w:rsid w:val="005D208F"/>
    <w:rsid w:val="005D4968"/>
    <w:rsid w:val="005D62FC"/>
    <w:rsid w:val="005E29FB"/>
    <w:rsid w:val="005E5277"/>
    <w:rsid w:val="005F3505"/>
    <w:rsid w:val="005F3AB4"/>
    <w:rsid w:val="005F5F55"/>
    <w:rsid w:val="0060480F"/>
    <w:rsid w:val="006145DF"/>
    <w:rsid w:val="00615832"/>
    <w:rsid w:val="006203D7"/>
    <w:rsid w:val="0063000B"/>
    <w:rsid w:val="006500C4"/>
    <w:rsid w:val="006533B6"/>
    <w:rsid w:val="00654A9C"/>
    <w:rsid w:val="006732BD"/>
    <w:rsid w:val="00677B0A"/>
    <w:rsid w:val="00696DCE"/>
    <w:rsid w:val="006A3D54"/>
    <w:rsid w:val="006B0FE3"/>
    <w:rsid w:val="006B4100"/>
    <w:rsid w:val="006B565B"/>
    <w:rsid w:val="006B6F5C"/>
    <w:rsid w:val="006B7072"/>
    <w:rsid w:val="006B7E66"/>
    <w:rsid w:val="006C5449"/>
    <w:rsid w:val="006D254A"/>
    <w:rsid w:val="006D33E3"/>
    <w:rsid w:val="006E3925"/>
    <w:rsid w:val="006E5C26"/>
    <w:rsid w:val="00714C23"/>
    <w:rsid w:val="00720364"/>
    <w:rsid w:val="007225D1"/>
    <w:rsid w:val="00724FD5"/>
    <w:rsid w:val="00735581"/>
    <w:rsid w:val="00743DE6"/>
    <w:rsid w:val="0074587D"/>
    <w:rsid w:val="00746E81"/>
    <w:rsid w:val="0074726A"/>
    <w:rsid w:val="007532F6"/>
    <w:rsid w:val="0075399A"/>
    <w:rsid w:val="007609E0"/>
    <w:rsid w:val="007625E6"/>
    <w:rsid w:val="00770360"/>
    <w:rsid w:val="00780826"/>
    <w:rsid w:val="007840B0"/>
    <w:rsid w:val="00794AF1"/>
    <w:rsid w:val="00797D5D"/>
    <w:rsid w:val="007A2C52"/>
    <w:rsid w:val="007A4C04"/>
    <w:rsid w:val="007A4FE3"/>
    <w:rsid w:val="007A5619"/>
    <w:rsid w:val="007A7A7A"/>
    <w:rsid w:val="007B23F3"/>
    <w:rsid w:val="007B40A7"/>
    <w:rsid w:val="007C39CA"/>
    <w:rsid w:val="007C5184"/>
    <w:rsid w:val="007C53E7"/>
    <w:rsid w:val="007D5B59"/>
    <w:rsid w:val="007E2F3A"/>
    <w:rsid w:val="008119A4"/>
    <w:rsid w:val="008169C2"/>
    <w:rsid w:val="0082377A"/>
    <w:rsid w:val="00830C06"/>
    <w:rsid w:val="0083341E"/>
    <w:rsid w:val="00835D4C"/>
    <w:rsid w:val="00843451"/>
    <w:rsid w:val="00854F1B"/>
    <w:rsid w:val="00857502"/>
    <w:rsid w:val="008605CF"/>
    <w:rsid w:val="00867823"/>
    <w:rsid w:val="00871B3B"/>
    <w:rsid w:val="0087215E"/>
    <w:rsid w:val="0087766D"/>
    <w:rsid w:val="00891FF4"/>
    <w:rsid w:val="008A3EAD"/>
    <w:rsid w:val="008D22E7"/>
    <w:rsid w:val="008D39C9"/>
    <w:rsid w:val="008D62C1"/>
    <w:rsid w:val="008E0ADB"/>
    <w:rsid w:val="008E5B2F"/>
    <w:rsid w:val="008F4E24"/>
    <w:rsid w:val="0090234F"/>
    <w:rsid w:val="00902E0C"/>
    <w:rsid w:val="00903273"/>
    <w:rsid w:val="00904616"/>
    <w:rsid w:val="00904F74"/>
    <w:rsid w:val="00905FA3"/>
    <w:rsid w:val="00906FAC"/>
    <w:rsid w:val="0090750C"/>
    <w:rsid w:val="00912042"/>
    <w:rsid w:val="00914BAA"/>
    <w:rsid w:val="00945880"/>
    <w:rsid w:val="009528B4"/>
    <w:rsid w:val="009565D8"/>
    <w:rsid w:val="009571AE"/>
    <w:rsid w:val="0096257B"/>
    <w:rsid w:val="0096336F"/>
    <w:rsid w:val="00981617"/>
    <w:rsid w:val="00987378"/>
    <w:rsid w:val="00987FC2"/>
    <w:rsid w:val="00994698"/>
    <w:rsid w:val="00996488"/>
    <w:rsid w:val="009A78C4"/>
    <w:rsid w:val="009B382E"/>
    <w:rsid w:val="009B4880"/>
    <w:rsid w:val="009B701B"/>
    <w:rsid w:val="009C5B3E"/>
    <w:rsid w:val="009D0A65"/>
    <w:rsid w:val="009E7239"/>
    <w:rsid w:val="009F4BE0"/>
    <w:rsid w:val="00A00B2B"/>
    <w:rsid w:val="00A12062"/>
    <w:rsid w:val="00A151A3"/>
    <w:rsid w:val="00A20D69"/>
    <w:rsid w:val="00A22167"/>
    <w:rsid w:val="00A27CCC"/>
    <w:rsid w:val="00A300EA"/>
    <w:rsid w:val="00A350DE"/>
    <w:rsid w:val="00A46A62"/>
    <w:rsid w:val="00A50CCB"/>
    <w:rsid w:val="00A562AC"/>
    <w:rsid w:val="00A61D4D"/>
    <w:rsid w:val="00A761E9"/>
    <w:rsid w:val="00A80F05"/>
    <w:rsid w:val="00A95164"/>
    <w:rsid w:val="00A97BEF"/>
    <w:rsid w:val="00AA04ED"/>
    <w:rsid w:val="00AA1A85"/>
    <w:rsid w:val="00AA3D48"/>
    <w:rsid w:val="00AE0870"/>
    <w:rsid w:val="00AF45E0"/>
    <w:rsid w:val="00AF6293"/>
    <w:rsid w:val="00B113AD"/>
    <w:rsid w:val="00B17F0A"/>
    <w:rsid w:val="00B2283C"/>
    <w:rsid w:val="00B3484A"/>
    <w:rsid w:val="00B44D1E"/>
    <w:rsid w:val="00B5256E"/>
    <w:rsid w:val="00B544D4"/>
    <w:rsid w:val="00B566F6"/>
    <w:rsid w:val="00B6119E"/>
    <w:rsid w:val="00B7001D"/>
    <w:rsid w:val="00B7654F"/>
    <w:rsid w:val="00B77974"/>
    <w:rsid w:val="00B936BE"/>
    <w:rsid w:val="00BB1A20"/>
    <w:rsid w:val="00BB6D07"/>
    <w:rsid w:val="00BD1A6C"/>
    <w:rsid w:val="00BD3EFE"/>
    <w:rsid w:val="00BD5715"/>
    <w:rsid w:val="00BE1034"/>
    <w:rsid w:val="00BE639A"/>
    <w:rsid w:val="00BF6407"/>
    <w:rsid w:val="00C03F1B"/>
    <w:rsid w:val="00C07B84"/>
    <w:rsid w:val="00C121FB"/>
    <w:rsid w:val="00C252A2"/>
    <w:rsid w:val="00C304DD"/>
    <w:rsid w:val="00C34425"/>
    <w:rsid w:val="00C34935"/>
    <w:rsid w:val="00C34F92"/>
    <w:rsid w:val="00C3592D"/>
    <w:rsid w:val="00C36217"/>
    <w:rsid w:val="00C46976"/>
    <w:rsid w:val="00C5002D"/>
    <w:rsid w:val="00C51F57"/>
    <w:rsid w:val="00C67239"/>
    <w:rsid w:val="00C679D1"/>
    <w:rsid w:val="00C7567A"/>
    <w:rsid w:val="00C75CE9"/>
    <w:rsid w:val="00C927B6"/>
    <w:rsid w:val="00CA076F"/>
    <w:rsid w:val="00CA6E9A"/>
    <w:rsid w:val="00CB4FAC"/>
    <w:rsid w:val="00CB604A"/>
    <w:rsid w:val="00CB7E14"/>
    <w:rsid w:val="00CC0F4C"/>
    <w:rsid w:val="00CC163B"/>
    <w:rsid w:val="00CD3EB2"/>
    <w:rsid w:val="00CF151F"/>
    <w:rsid w:val="00CF1BA9"/>
    <w:rsid w:val="00CF6195"/>
    <w:rsid w:val="00CF673F"/>
    <w:rsid w:val="00D0056C"/>
    <w:rsid w:val="00D01ABB"/>
    <w:rsid w:val="00D0212B"/>
    <w:rsid w:val="00D03A8C"/>
    <w:rsid w:val="00D04167"/>
    <w:rsid w:val="00D100A8"/>
    <w:rsid w:val="00D13403"/>
    <w:rsid w:val="00D16239"/>
    <w:rsid w:val="00D166C9"/>
    <w:rsid w:val="00D17199"/>
    <w:rsid w:val="00D177E3"/>
    <w:rsid w:val="00D21DC2"/>
    <w:rsid w:val="00D3222A"/>
    <w:rsid w:val="00D352E5"/>
    <w:rsid w:val="00D453D8"/>
    <w:rsid w:val="00D50CB6"/>
    <w:rsid w:val="00D517E9"/>
    <w:rsid w:val="00D7014B"/>
    <w:rsid w:val="00D846F5"/>
    <w:rsid w:val="00D91358"/>
    <w:rsid w:val="00D92E15"/>
    <w:rsid w:val="00D953AA"/>
    <w:rsid w:val="00DA4074"/>
    <w:rsid w:val="00DA6B78"/>
    <w:rsid w:val="00DB48A2"/>
    <w:rsid w:val="00DB64D7"/>
    <w:rsid w:val="00DB68B1"/>
    <w:rsid w:val="00DD3FFC"/>
    <w:rsid w:val="00DD597D"/>
    <w:rsid w:val="00DD6412"/>
    <w:rsid w:val="00DD68DE"/>
    <w:rsid w:val="00DE024A"/>
    <w:rsid w:val="00DE3611"/>
    <w:rsid w:val="00DF32E9"/>
    <w:rsid w:val="00DF41FD"/>
    <w:rsid w:val="00E02FCF"/>
    <w:rsid w:val="00E0490A"/>
    <w:rsid w:val="00E16949"/>
    <w:rsid w:val="00E26265"/>
    <w:rsid w:val="00E43089"/>
    <w:rsid w:val="00E46532"/>
    <w:rsid w:val="00E50705"/>
    <w:rsid w:val="00E536FD"/>
    <w:rsid w:val="00E55375"/>
    <w:rsid w:val="00E56C5E"/>
    <w:rsid w:val="00E704F3"/>
    <w:rsid w:val="00E766FE"/>
    <w:rsid w:val="00E80850"/>
    <w:rsid w:val="00E82085"/>
    <w:rsid w:val="00E851AE"/>
    <w:rsid w:val="00E86B3C"/>
    <w:rsid w:val="00E87463"/>
    <w:rsid w:val="00E94DB9"/>
    <w:rsid w:val="00E95CCB"/>
    <w:rsid w:val="00E9772D"/>
    <w:rsid w:val="00EA2EF2"/>
    <w:rsid w:val="00EA6B00"/>
    <w:rsid w:val="00EB3E1F"/>
    <w:rsid w:val="00EB5F5B"/>
    <w:rsid w:val="00EB67B0"/>
    <w:rsid w:val="00EC06EE"/>
    <w:rsid w:val="00EC258D"/>
    <w:rsid w:val="00EC304D"/>
    <w:rsid w:val="00ED16D9"/>
    <w:rsid w:val="00ED196F"/>
    <w:rsid w:val="00ED4714"/>
    <w:rsid w:val="00ED6EF6"/>
    <w:rsid w:val="00EE2468"/>
    <w:rsid w:val="00EF164D"/>
    <w:rsid w:val="00F1245E"/>
    <w:rsid w:val="00F13B39"/>
    <w:rsid w:val="00F26041"/>
    <w:rsid w:val="00F31E51"/>
    <w:rsid w:val="00F37783"/>
    <w:rsid w:val="00F407F7"/>
    <w:rsid w:val="00F46E5B"/>
    <w:rsid w:val="00F62446"/>
    <w:rsid w:val="00F627E1"/>
    <w:rsid w:val="00F773FB"/>
    <w:rsid w:val="00F8340B"/>
    <w:rsid w:val="00F83F53"/>
    <w:rsid w:val="00F84577"/>
    <w:rsid w:val="00F96573"/>
    <w:rsid w:val="00F97D1B"/>
    <w:rsid w:val="00FA2CA3"/>
    <w:rsid w:val="00FB68A8"/>
    <w:rsid w:val="00FC21DD"/>
    <w:rsid w:val="00FC5BDA"/>
    <w:rsid w:val="00FD4C45"/>
    <w:rsid w:val="00FD7E92"/>
    <w:rsid w:val="00FE5264"/>
    <w:rsid w:val="00FF19DF"/>
    <w:rsid w:val="00FF2913"/>
    <w:rsid w:val="00FF7098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F89A6"/>
  <w15:chartTrackingRefBased/>
  <w15:docId w15:val="{E580679E-A5BA-4A8A-9112-92B6825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A2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4F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Заголовок 1.1,1. спис,Абзац маркированнный,Заголовок_3,Bullet_IRAO,Мой Список,AC List 01,Подпись рисунка,Table-Normal,3,H1-1"/>
    <w:basedOn w:val="a"/>
    <w:link w:val="a4"/>
    <w:uiPriority w:val="34"/>
    <w:qFormat/>
    <w:rsid w:val="0075399A"/>
    <w:pPr>
      <w:ind w:left="720"/>
      <w:contextualSpacing/>
    </w:pPr>
  </w:style>
  <w:style w:type="table" w:styleId="a5">
    <w:name w:val="Table Grid"/>
    <w:basedOn w:val="a1"/>
    <w:uiPriority w:val="39"/>
    <w:rsid w:val="00D3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617"/>
  </w:style>
  <w:style w:type="paragraph" w:styleId="a8">
    <w:name w:val="footer"/>
    <w:basedOn w:val="a"/>
    <w:link w:val="a9"/>
    <w:uiPriority w:val="99"/>
    <w:unhideWhenUsed/>
    <w:rsid w:val="0098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617"/>
  </w:style>
  <w:style w:type="character" w:customStyle="1" w:styleId="11">
    <w:name w:val="Заголовок 1 Знак"/>
    <w:basedOn w:val="a0"/>
    <w:link w:val="10"/>
    <w:uiPriority w:val="9"/>
    <w:rsid w:val="00A2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35D4C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43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1">
    <w:name w:val="Стиль1"/>
    <w:basedOn w:val="2"/>
    <w:link w:val="12"/>
    <w:qFormat/>
    <w:rsid w:val="00C51F57"/>
    <w:pPr>
      <w:numPr>
        <w:ilvl w:val="2"/>
        <w:numId w:val="12"/>
      </w:numPr>
    </w:pPr>
    <w:rPr>
      <w:b/>
      <w:color w:val="auto"/>
    </w:rPr>
  </w:style>
  <w:style w:type="character" w:customStyle="1" w:styleId="12">
    <w:name w:val="Стиль1 Знак"/>
    <w:basedOn w:val="20"/>
    <w:link w:val="1"/>
    <w:rsid w:val="00C51F5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Заголовок 1.1 Знак,1. спис Знак,Абзац маркированнный Знак,Заголовок_3 Знак,Bullet_IRAO Знак,Мой Список Знак,AC List 01 Знак,3 Знак"/>
    <w:link w:val="a3"/>
    <w:uiPriority w:val="34"/>
    <w:qFormat/>
    <w:locked/>
    <w:rsid w:val="00C304DD"/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724F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551B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1B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1B43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1B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1B43"/>
    <w:rPr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D1719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F962-878F-4195-BE69-A3F4E0ED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10164</Words>
  <Characters>57940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Исмаилахунов</dc:creator>
  <cp:keywords/>
  <dc:description/>
  <cp:lastModifiedBy>Колбай Найманбаев</cp:lastModifiedBy>
  <cp:revision>6</cp:revision>
  <cp:lastPrinted>2024-11-19T02:49:00Z</cp:lastPrinted>
  <dcterms:created xsi:type="dcterms:W3CDTF">2024-12-05T09:56:00Z</dcterms:created>
  <dcterms:modified xsi:type="dcterms:W3CDTF">2024-12-06T04:13:00Z</dcterms:modified>
</cp:coreProperties>
</file>