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A7C6" w14:textId="29F76148" w:rsidR="000F1DB5" w:rsidRPr="009C2EB0" w:rsidRDefault="000F1DB5" w:rsidP="009C2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Наименование закупки: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программного обеспечения</w:t>
      </w:r>
      <w:r w:rsidR="00B63E14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(ПО)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для организации национального свитча для НПС 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Элкарт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CE599A" w14:textId="0DE80561" w:rsidR="000F1DB5" w:rsidRPr="00AE1A8A" w:rsidRDefault="000F1DB5" w:rsidP="009C2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Лот № 1: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2EB0" w:rsidRPr="009C2EB0">
        <w:rPr>
          <w:rFonts w:ascii="Times New Roman" w:hAnsi="Times New Roman" w:cs="Times New Roman"/>
          <w:sz w:val="24"/>
          <w:szCs w:val="24"/>
          <w:lang w:val="ru-RU"/>
        </w:rPr>
        <w:t>Приобретение программного обеспечения (ПО) для организации национального свитча для НПС «Элкарт»</w:t>
      </w:r>
    </w:p>
    <w:p w14:paraId="2A5944FB" w14:textId="20A20F45" w:rsidR="00103328" w:rsidRPr="009C2EB0" w:rsidRDefault="00103328" w:rsidP="009C2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E2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Срок поставки решения (в тестовой среде): </w:t>
      </w:r>
      <w:r w:rsidRPr="002D3E23">
        <w:rPr>
          <w:rFonts w:ascii="Times New Roman" w:hAnsi="Times New Roman" w:cs="Times New Roman"/>
          <w:sz w:val="24"/>
          <w:szCs w:val="24"/>
          <w:lang w:val="ru-RU"/>
        </w:rPr>
        <w:t xml:space="preserve">до 1 </w:t>
      </w:r>
      <w:r w:rsidR="00C31257">
        <w:rPr>
          <w:rFonts w:ascii="Times New Roman" w:hAnsi="Times New Roman" w:cs="Times New Roman"/>
          <w:sz w:val="24"/>
          <w:szCs w:val="24"/>
          <w:lang w:val="ru-RU"/>
        </w:rPr>
        <w:t xml:space="preserve">января </w:t>
      </w:r>
      <w:r w:rsidRPr="002D3E23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C3125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D3E23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14:paraId="3DB82AF3" w14:textId="3A40D7BC" w:rsidR="00103328" w:rsidRPr="009C2EB0" w:rsidRDefault="00103328" w:rsidP="009C2E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Срок поставки решения (в промышленной среде):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по согласованию сторон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5476FB" w14:textId="4C4F06A9" w:rsidR="00103328" w:rsidRPr="009C2EB0" w:rsidRDefault="00103328" w:rsidP="009C2E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Место поставки/установки: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КР, г. Бишкек, ул. М.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Ауэзова, 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>½.</w:t>
      </w:r>
    </w:p>
    <w:p w14:paraId="0C6558B3" w14:textId="5051CC03" w:rsidR="00103328" w:rsidRPr="009C2EB0" w:rsidRDefault="00103328" w:rsidP="009C2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 действия конкурсной заявки</w:t>
      </w:r>
      <w:r w:rsidR="00D335FF"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D335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335FF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1693" w:rsidRPr="009C2EB0">
        <w:rPr>
          <w:rFonts w:ascii="Times New Roman" w:hAnsi="Times New Roman" w:cs="Times New Roman"/>
          <w:sz w:val="24"/>
          <w:szCs w:val="24"/>
          <w:lang w:val="ru-RU"/>
        </w:rPr>
        <w:t>завершения процедуры выбора поставщика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26B5D3" w14:textId="77777777" w:rsidR="00437EBC" w:rsidRPr="009C2EB0" w:rsidRDefault="000F1DB5" w:rsidP="009C2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ГОКЗ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– Декларация.</w:t>
      </w:r>
    </w:p>
    <w:p w14:paraId="1EF9A488" w14:textId="77777777" w:rsidR="00CF6719" w:rsidRDefault="00CF6719" w:rsidP="00C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D2841D3" w14:textId="5B7E7FCC" w:rsidR="00CF6719" w:rsidRPr="009C2EB0" w:rsidRDefault="00CF6719" w:rsidP="00C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C2E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Описание основного функционала</w:t>
      </w:r>
    </w:p>
    <w:p w14:paraId="5C71FC2A" w14:textId="552D1992" w:rsidR="00CF6719" w:rsidRPr="009C2EB0" w:rsidRDefault="00CF6719" w:rsidP="00CF67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</w:t>
      </w:r>
      <w:r w:rsidR="00C3125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ационального свитча для обеспечения маршрутизации и обработки платежей по картам </w:t>
      </w:r>
      <w:r w:rsidR="00C31257">
        <w:rPr>
          <w:rFonts w:ascii="Times New Roman" w:hAnsi="Times New Roman" w:cs="Times New Roman"/>
          <w:sz w:val="24"/>
          <w:szCs w:val="24"/>
          <w:lang w:val="ru-RU"/>
        </w:rPr>
        <w:t xml:space="preserve">Элкарт участников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Национальной платежной системы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Элкарт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312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8140CF" w14:textId="5D039849" w:rsidR="00CF6719" w:rsidRPr="009C2EB0" w:rsidRDefault="00CF6719" w:rsidP="00CF67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Требования к программному обеспечению</w:t>
      </w:r>
      <w:r w:rsidRPr="009C2E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национального свитча для НПС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</w:t>
      </w:r>
      <w:r w:rsidRPr="009C2E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Элкарт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»</w:t>
      </w:r>
      <w:r w:rsidR="0056756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(далее - процессинг)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:</w:t>
      </w:r>
    </w:p>
    <w:p w14:paraId="01A01407" w14:textId="379A4837" w:rsidR="00CF6719" w:rsidRDefault="00715B1D" w:rsidP="0045200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Базовые </w:t>
      </w:r>
      <w:r w:rsidR="00CF6719"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программному обеспечению изложены в виде </w:t>
      </w:r>
      <w:r w:rsidR="00CF6719" w:rsidRPr="0018210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опросника (опросник-switch_МПЦ_v</w:t>
      </w:r>
      <w:r w:rsidR="00D05B48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F6719" w:rsidRPr="0018210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.0.xlsx) приложено формате </w:t>
      </w:r>
      <w:r w:rsidR="00CF6719" w:rsidRPr="00182100">
        <w:rPr>
          <w:rFonts w:ascii="Times New Roman" w:hAnsi="Times New Roman" w:cs="Times New Roman"/>
          <w:b/>
          <w:bCs/>
          <w:sz w:val="24"/>
          <w:szCs w:val="24"/>
        </w:rPr>
        <w:t>Excel</w:t>
      </w:r>
      <w:r w:rsidR="00CF6719" w:rsidRPr="00182100">
        <w:rPr>
          <w:rFonts w:ascii="Times New Roman" w:hAnsi="Times New Roman" w:cs="Times New Roman"/>
          <w:sz w:val="24"/>
          <w:szCs w:val="24"/>
          <w:lang w:val="ru-RU"/>
        </w:rPr>
        <w:t>, являющегося неотъемлемой частью технического задания.</w:t>
      </w:r>
    </w:p>
    <w:p w14:paraId="54C78A66" w14:textId="27623FAA" w:rsidR="00346F6C" w:rsidRDefault="00452004" w:rsidP="00704D5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Решение должно быть разработано и предложено к внедрению на базе СУБД </w:t>
      </w:r>
      <w:r w:rsidRPr="00182100">
        <w:rPr>
          <w:rFonts w:ascii="Times New Roman" w:hAnsi="Times New Roman" w:cs="Times New Roman"/>
          <w:sz w:val="24"/>
          <w:szCs w:val="24"/>
        </w:rPr>
        <w:t>Postgres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7403"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операционных систем семейства </w:t>
      </w:r>
      <w:r w:rsidRPr="00182100">
        <w:rPr>
          <w:rFonts w:ascii="Times New Roman" w:hAnsi="Times New Roman" w:cs="Times New Roman"/>
          <w:sz w:val="24"/>
          <w:szCs w:val="24"/>
        </w:rPr>
        <w:t>Linux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82100">
        <w:rPr>
          <w:rFonts w:ascii="Times New Roman" w:hAnsi="Times New Roman" w:cs="Times New Roman"/>
          <w:sz w:val="24"/>
          <w:szCs w:val="24"/>
        </w:rPr>
        <w:t>open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2100">
        <w:rPr>
          <w:rFonts w:ascii="Times New Roman" w:hAnsi="Times New Roman" w:cs="Times New Roman"/>
          <w:sz w:val="24"/>
          <w:szCs w:val="24"/>
        </w:rPr>
        <w:t>source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 решений</w:t>
      </w:r>
      <w:r w:rsidR="00612DF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04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9823A99" w14:textId="47696502" w:rsidR="009F3E79" w:rsidRDefault="00346F6C" w:rsidP="00BE36B2">
      <w:pPr>
        <w:pStyle w:val="a4"/>
        <w:numPr>
          <w:ilvl w:val="1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основные модули системы (обработка, проведение транзакций, клиринг, расчет комиссий межбанковского взаимообмена и т.д.) на 100% должны использовать СУБД </w:t>
      </w:r>
      <w:r>
        <w:rPr>
          <w:rFonts w:ascii="Times New Roman" w:hAnsi="Times New Roman" w:cs="Times New Roman"/>
          <w:sz w:val="24"/>
          <w:szCs w:val="24"/>
        </w:rPr>
        <w:t>Postgres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операционную систему семейства </w:t>
      </w:r>
      <w:r>
        <w:rPr>
          <w:rFonts w:ascii="Times New Roman" w:hAnsi="Times New Roman" w:cs="Times New Roman"/>
          <w:sz w:val="24"/>
          <w:szCs w:val="24"/>
        </w:rPr>
        <w:t>Linux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9F3E7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60B1BEC2" w14:textId="6E885FCB" w:rsidR="003C35AF" w:rsidRDefault="003C35AF" w:rsidP="00182100">
      <w:pPr>
        <w:pStyle w:val="a4"/>
        <w:numPr>
          <w:ilvl w:val="1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СУБД не должны содержать в себе хранимые процедуры и должны быть выведены на уровень приложений;</w:t>
      </w:r>
    </w:p>
    <w:p w14:paraId="497F6A7E" w14:textId="1DE1B199" w:rsidR="00346F6C" w:rsidRDefault="009F3E79" w:rsidP="00182100">
      <w:pPr>
        <w:pStyle w:val="a4"/>
        <w:numPr>
          <w:ilvl w:val="1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доля иных открытых решений, используемых в работе</w:t>
      </w:r>
      <w:r w:rsidR="00C54B5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системы должна составлять не менее 70%-90% от всего перечня решений; </w:t>
      </w:r>
    </w:p>
    <w:p w14:paraId="4E4A8105" w14:textId="16E1D89A" w:rsidR="00346F6C" w:rsidRDefault="00346F6C" w:rsidP="00182100">
      <w:pPr>
        <w:pStyle w:val="a4"/>
        <w:numPr>
          <w:ilvl w:val="1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допускается использование иных ОС</w:t>
      </w:r>
      <w:r w:rsidR="009F3E7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СУБД </w:t>
      </w:r>
      <w:r w:rsidR="009F3E79">
        <w:rPr>
          <w:rFonts w:ascii="Times New Roman" w:hAnsi="Times New Roman" w:cs="Times New Roman"/>
          <w:sz w:val="24"/>
          <w:szCs w:val="24"/>
          <w:lang w:val="ru-RU"/>
        </w:rPr>
        <w:t xml:space="preserve">и решений </w:t>
      </w:r>
      <w:r>
        <w:rPr>
          <w:rFonts w:ascii="Times New Roman" w:hAnsi="Times New Roman" w:cs="Times New Roman"/>
          <w:sz w:val="24"/>
          <w:szCs w:val="24"/>
          <w:lang w:val="ru-RU"/>
        </w:rPr>
        <w:t>ТОЛЬКО для сопутствующих систем</w:t>
      </w:r>
      <w:r w:rsidR="009F3E79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модулей, используемые для рутинных процедур и операций (шедуллеры, джобы, планировщики и т.д.)</w:t>
      </w:r>
      <w:r w:rsidR="009F3E79">
        <w:rPr>
          <w:rFonts w:ascii="Times New Roman" w:hAnsi="Times New Roman" w:cs="Times New Roman"/>
          <w:sz w:val="24"/>
          <w:szCs w:val="24"/>
          <w:lang w:val="ru-RU"/>
        </w:rPr>
        <w:t>; участник должен в явном виде указать наименования этих модулей и описать их роль;</w:t>
      </w:r>
    </w:p>
    <w:p w14:paraId="439D5A17" w14:textId="5EE292EA" w:rsidR="00704D5B" w:rsidRPr="009F3E79" w:rsidRDefault="00346F6C" w:rsidP="00182100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E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E79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704D5B" w:rsidRPr="009F3E79">
        <w:rPr>
          <w:rFonts w:ascii="Times New Roman" w:hAnsi="Times New Roman" w:cs="Times New Roman"/>
          <w:sz w:val="24"/>
          <w:szCs w:val="24"/>
          <w:lang w:val="ru-RU"/>
        </w:rPr>
        <w:t xml:space="preserve">модули </w:t>
      </w:r>
      <w:r w:rsidR="009F3E79">
        <w:rPr>
          <w:rFonts w:ascii="Times New Roman" w:hAnsi="Times New Roman" w:cs="Times New Roman"/>
          <w:sz w:val="24"/>
          <w:szCs w:val="24"/>
          <w:lang w:val="ru-RU"/>
        </w:rPr>
        <w:t xml:space="preserve">или системы решения, </w:t>
      </w:r>
      <w:r w:rsidR="00704D5B" w:rsidRPr="009F3E79">
        <w:rPr>
          <w:rFonts w:ascii="Times New Roman" w:hAnsi="Times New Roman" w:cs="Times New Roman"/>
          <w:sz w:val="24"/>
          <w:szCs w:val="24"/>
          <w:lang w:val="ru-RU"/>
        </w:rPr>
        <w:t>построен</w:t>
      </w:r>
      <w:r w:rsidR="009F3E7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04D5B" w:rsidRPr="009F3E7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F3E7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04D5B" w:rsidRPr="009F3E79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9F3E7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04D5B" w:rsidRPr="009F3E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E79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использовании </w:t>
      </w:r>
      <w:r w:rsidR="009F3E79" w:rsidRPr="009F3E79">
        <w:rPr>
          <w:rFonts w:ascii="Times New Roman" w:hAnsi="Times New Roman" w:cs="Times New Roman"/>
          <w:sz w:val="24"/>
          <w:szCs w:val="24"/>
          <w:lang w:val="ru-RU"/>
        </w:rPr>
        <w:t>проприетарных решени</w:t>
      </w:r>
      <w:r w:rsidR="009F3E79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D05B48">
        <w:rPr>
          <w:rFonts w:ascii="Times New Roman" w:hAnsi="Times New Roman" w:cs="Times New Roman"/>
          <w:sz w:val="24"/>
          <w:szCs w:val="24"/>
          <w:lang w:val="ru-RU"/>
        </w:rPr>
        <w:t xml:space="preserve"> иных законных вендоров должны б</w:t>
      </w:r>
      <w:r w:rsidR="009F3E79">
        <w:rPr>
          <w:rFonts w:ascii="Times New Roman" w:hAnsi="Times New Roman" w:cs="Times New Roman"/>
          <w:sz w:val="24"/>
          <w:szCs w:val="24"/>
          <w:lang w:val="ru-RU"/>
        </w:rPr>
        <w:t>ыть указаны явно.</w:t>
      </w:r>
    </w:p>
    <w:p w14:paraId="084D8E14" w14:textId="3522EAA2" w:rsidR="00704D5B" w:rsidRDefault="00585E78" w:rsidP="00A1750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4D5B">
        <w:rPr>
          <w:rFonts w:ascii="Times New Roman" w:hAnsi="Times New Roman" w:cs="Times New Roman"/>
          <w:sz w:val="24"/>
          <w:szCs w:val="24"/>
          <w:lang w:val="ru-RU"/>
        </w:rPr>
        <w:t xml:space="preserve">Решение должно быть </w:t>
      </w:r>
      <w:r w:rsidR="00CF57D1">
        <w:rPr>
          <w:rFonts w:ascii="Times New Roman" w:hAnsi="Times New Roman" w:cs="Times New Roman"/>
          <w:sz w:val="24"/>
          <w:szCs w:val="24"/>
          <w:lang w:val="ru-RU"/>
        </w:rPr>
        <w:t xml:space="preserve">построено </w:t>
      </w:r>
      <w:r w:rsidR="00C54B54">
        <w:rPr>
          <w:rFonts w:ascii="Times New Roman" w:hAnsi="Times New Roman" w:cs="Times New Roman"/>
          <w:sz w:val="24"/>
          <w:szCs w:val="24"/>
          <w:lang w:val="ru-RU"/>
        </w:rPr>
        <w:t>на микросервисной ар</w:t>
      </w:r>
      <w:r w:rsidR="00CF57D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54B54">
        <w:rPr>
          <w:rFonts w:ascii="Times New Roman" w:hAnsi="Times New Roman" w:cs="Times New Roman"/>
          <w:sz w:val="24"/>
          <w:szCs w:val="24"/>
          <w:lang w:val="ru-RU"/>
        </w:rPr>
        <w:t xml:space="preserve">итектуре </w:t>
      </w:r>
      <w:r w:rsidRPr="00704D5B">
        <w:rPr>
          <w:rFonts w:ascii="Times New Roman" w:hAnsi="Times New Roman" w:cs="Times New Roman"/>
          <w:sz w:val="24"/>
          <w:szCs w:val="24"/>
          <w:lang w:val="ru-RU"/>
        </w:rPr>
        <w:t xml:space="preserve">и обеспечивать </w:t>
      </w:r>
      <w:r w:rsidR="00C54B54" w:rsidRPr="00704D5B">
        <w:rPr>
          <w:rFonts w:ascii="Times New Roman" w:hAnsi="Times New Roman" w:cs="Times New Roman"/>
          <w:sz w:val="24"/>
          <w:szCs w:val="24"/>
          <w:lang w:val="ru-RU"/>
        </w:rPr>
        <w:t>бе</w:t>
      </w:r>
      <w:r w:rsidR="00C54B54">
        <w:rPr>
          <w:rFonts w:ascii="Times New Roman" w:hAnsi="Times New Roman" w:cs="Times New Roman"/>
          <w:sz w:val="24"/>
          <w:szCs w:val="24"/>
          <w:lang w:val="ru-RU"/>
        </w:rPr>
        <w:t>сперебойную</w:t>
      </w:r>
      <w:r w:rsidR="00C54B54" w:rsidRPr="00704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4D5B">
        <w:rPr>
          <w:rFonts w:ascii="Times New Roman" w:hAnsi="Times New Roman" w:cs="Times New Roman"/>
          <w:sz w:val="24"/>
          <w:szCs w:val="24"/>
          <w:lang w:val="ru-RU"/>
        </w:rPr>
        <w:t>и отказоустойчивую работу системы в режиме 24/7/365</w:t>
      </w:r>
      <w:r w:rsidR="00704D5B" w:rsidRPr="00704D5B">
        <w:rPr>
          <w:rFonts w:ascii="Times New Roman" w:hAnsi="Times New Roman" w:cs="Times New Roman"/>
          <w:sz w:val="24"/>
          <w:szCs w:val="24"/>
          <w:lang w:val="ru-RU"/>
        </w:rPr>
        <w:t xml:space="preserve"> по схеме </w:t>
      </w:r>
      <w:r w:rsidR="00704D5B" w:rsidRPr="00704D5B">
        <w:rPr>
          <w:rFonts w:ascii="Times New Roman" w:hAnsi="Times New Roman" w:cs="Times New Roman"/>
          <w:sz w:val="24"/>
          <w:szCs w:val="24"/>
        </w:rPr>
        <w:t>Active</w:t>
      </w:r>
      <w:r w:rsidR="00704D5B" w:rsidRPr="00704D5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04D5B" w:rsidRPr="00704D5B">
        <w:rPr>
          <w:rFonts w:ascii="Times New Roman" w:hAnsi="Times New Roman" w:cs="Times New Roman"/>
          <w:sz w:val="24"/>
          <w:szCs w:val="24"/>
        </w:rPr>
        <w:t>Active</w:t>
      </w:r>
      <w:r w:rsidR="00704D5B" w:rsidRPr="00704D5B">
        <w:rPr>
          <w:rFonts w:ascii="Times New Roman" w:hAnsi="Times New Roman" w:cs="Times New Roman"/>
          <w:sz w:val="24"/>
          <w:szCs w:val="24"/>
          <w:lang w:val="ru-RU"/>
        </w:rPr>
        <w:t xml:space="preserve"> в периметре основного и резервного ЦОДов</w:t>
      </w:r>
      <w:r w:rsidR="001259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1C8B99" w14:textId="7C41A7F2" w:rsidR="00E001BA" w:rsidRDefault="00E001BA" w:rsidP="00A17508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Решение должно иметь тонкий клиент для настройки, управления, работы и мониторинга системы (где применимо);</w:t>
      </w:r>
    </w:p>
    <w:p w14:paraId="4235B911" w14:textId="2F8F1E24" w:rsidR="0012591E" w:rsidRDefault="0012591E" w:rsidP="00DE6A6F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591E">
        <w:rPr>
          <w:rFonts w:ascii="Times New Roman" w:hAnsi="Times New Roman" w:cs="Times New Roman"/>
          <w:sz w:val="24"/>
          <w:szCs w:val="24"/>
          <w:lang w:val="ru-RU"/>
        </w:rPr>
        <w:t xml:space="preserve">Решение должно позволять проводить обновление процессингового центра «на горячую» без остановки процессингового центра </w:t>
      </w:r>
      <w:r w:rsidRPr="00704D5B">
        <w:rPr>
          <w:rFonts w:ascii="Times New Roman" w:hAnsi="Times New Roman" w:cs="Times New Roman"/>
          <w:sz w:val="24"/>
          <w:szCs w:val="24"/>
          <w:lang w:val="ru-RU"/>
        </w:rPr>
        <w:t xml:space="preserve">в режиме 24/7/365 по схеме </w:t>
      </w:r>
      <w:r w:rsidRPr="00704D5B">
        <w:rPr>
          <w:rFonts w:ascii="Times New Roman" w:hAnsi="Times New Roman" w:cs="Times New Roman"/>
          <w:sz w:val="24"/>
          <w:szCs w:val="24"/>
        </w:rPr>
        <w:t>Active</w:t>
      </w:r>
      <w:r w:rsidRPr="00704D5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04D5B">
        <w:rPr>
          <w:rFonts w:ascii="Times New Roman" w:hAnsi="Times New Roman" w:cs="Times New Roman"/>
          <w:sz w:val="24"/>
          <w:szCs w:val="24"/>
        </w:rPr>
        <w:t>Active</w:t>
      </w:r>
      <w:r w:rsidRPr="00704D5B">
        <w:rPr>
          <w:rFonts w:ascii="Times New Roman" w:hAnsi="Times New Roman" w:cs="Times New Roman"/>
          <w:sz w:val="24"/>
          <w:szCs w:val="24"/>
          <w:lang w:val="ru-RU"/>
        </w:rPr>
        <w:t xml:space="preserve"> в периметре основного и резервного ЦОДов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EA5252" w14:textId="7C492AFA" w:rsidR="00E001BA" w:rsidRPr="00182100" w:rsidRDefault="00E001BA" w:rsidP="00DE6A6F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Решение должно иметь встроенные инструменты отката процессинга к предыдущим версиям/релизам как на прикладном уровне (приложения), так и на уровне БД</w:t>
      </w:r>
      <w:r w:rsidR="00AE1A8A">
        <w:rPr>
          <w:rFonts w:ascii="Times New Roman" w:hAnsi="Times New Roman" w:cs="Times New Roman"/>
          <w:sz w:val="24"/>
          <w:szCs w:val="24"/>
          <w:lang w:val="ru-RU"/>
        </w:rPr>
        <w:t>, а также иметь специализированные инструменты резервного копирования.</w:t>
      </w:r>
    </w:p>
    <w:p w14:paraId="69D9FB3C" w14:textId="36CA02E7" w:rsidR="00C22398" w:rsidRPr="0012591E" w:rsidRDefault="00C22398" w:rsidP="0018210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решение участника должна быть представлена схема и описание работы системы при условии недоступности базы данных (нештатное состояние) до момента приведение ее в штатное состояние.  </w:t>
      </w:r>
    </w:p>
    <w:p w14:paraId="5FC32E86" w14:textId="2079975F" w:rsidR="00704D5B" w:rsidRDefault="009F3E79" w:rsidP="0045200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Ни один/одна из модулей/система не должны </w:t>
      </w:r>
      <w:r w:rsidR="00E94A3F">
        <w:rPr>
          <w:rFonts w:ascii="Times New Roman" w:hAnsi="Times New Roman" w:cs="Times New Roman"/>
          <w:sz w:val="24"/>
          <w:szCs w:val="24"/>
          <w:lang w:val="ru-RU"/>
        </w:rPr>
        <w:t xml:space="preserve">ни </w:t>
      </w:r>
      <w:r w:rsidR="00FD4424">
        <w:rPr>
          <w:rFonts w:ascii="Times New Roman" w:hAnsi="Times New Roman" w:cs="Times New Roman"/>
          <w:sz w:val="24"/>
          <w:szCs w:val="24"/>
          <w:lang w:val="ru-RU"/>
        </w:rPr>
        <w:t xml:space="preserve">прямо, ни косвенно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влиять на </w:t>
      </w:r>
      <w:r w:rsidR="00E94A3F">
        <w:rPr>
          <w:rFonts w:ascii="Times New Roman" w:hAnsi="Times New Roman" w:cs="Times New Roman"/>
          <w:sz w:val="24"/>
          <w:szCs w:val="24"/>
          <w:lang w:val="ru-RU"/>
        </w:rPr>
        <w:t xml:space="preserve">штатную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 «ядра» системы и</w:t>
      </w:r>
      <w:r w:rsidR="00FD4424">
        <w:rPr>
          <w:rFonts w:ascii="Times New Roman" w:hAnsi="Times New Roman" w:cs="Times New Roman"/>
          <w:sz w:val="24"/>
          <w:szCs w:val="24"/>
          <w:lang w:val="ru-RU"/>
        </w:rPr>
        <w:t>/или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приводить к взаимной блокировке </w:t>
      </w:r>
      <w:r w:rsidR="00E94A3F">
        <w:rPr>
          <w:rFonts w:ascii="Times New Roman" w:hAnsi="Times New Roman" w:cs="Times New Roman"/>
          <w:sz w:val="24"/>
          <w:szCs w:val="24"/>
          <w:lang w:val="ru-RU"/>
        </w:rPr>
        <w:t xml:space="preserve">или ошибкам БД, за исключением случаев, когда нарушается штатная работа самого «ядра». Здесь и далее под «ядром» понимается перечень основных модулей системы, указанных в </w:t>
      </w:r>
      <w:r w:rsidR="00E94A3F" w:rsidRPr="00182100">
        <w:rPr>
          <w:rFonts w:ascii="Times New Roman" w:hAnsi="Times New Roman" w:cs="Times New Roman"/>
          <w:b/>
          <w:bCs/>
          <w:sz w:val="24"/>
          <w:szCs w:val="24"/>
          <w:lang w:val="ru-RU"/>
        </w:rPr>
        <w:t>п.а</w:t>
      </w:r>
      <w:r w:rsidR="00E94A3F">
        <w:rPr>
          <w:rFonts w:ascii="Times New Roman" w:hAnsi="Times New Roman" w:cs="Times New Roman"/>
          <w:sz w:val="24"/>
          <w:szCs w:val="24"/>
          <w:lang w:val="ru-RU"/>
        </w:rPr>
        <w:t xml:space="preserve"> и их программный код.</w:t>
      </w:r>
    </w:p>
    <w:p w14:paraId="363022C2" w14:textId="77777777" w:rsidR="00BE36B2" w:rsidRPr="00E57A06" w:rsidRDefault="00BE36B2" w:rsidP="00BE36B2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коммерческом предложении должны быть явно указаны «жестко» сопряженные (синхронизирующиеся, явно зависимые) модули, при нарушении работы которых (асинхронизации) возможны финансовые потери, искажения финансовой информации и отчетности, некорректная обработка транзакций и ошибки. </w:t>
      </w:r>
    </w:p>
    <w:p w14:paraId="749D3E26" w14:textId="18447778" w:rsidR="00BE36B2" w:rsidRDefault="00AE1A8A" w:rsidP="00BE36B2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Участник должен предложить м</w:t>
      </w:r>
      <w:r w:rsidR="00BE36B2" w:rsidRPr="003861FE">
        <w:rPr>
          <w:rFonts w:ascii="Times New Roman" w:hAnsi="Times New Roman" w:cs="Times New Roman"/>
          <w:sz w:val="24"/>
          <w:szCs w:val="24"/>
          <w:lang w:val="ru-RU"/>
        </w:rPr>
        <w:t xml:space="preserve">инимальные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рекомендуемые </w:t>
      </w:r>
      <w:r w:rsidR="00BE36B2" w:rsidRPr="003861FE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к серверному оборудованию для обеспечения п</w:t>
      </w:r>
      <w:r w:rsidR="00BE36B2" w:rsidRPr="003861FE">
        <w:rPr>
          <w:rFonts w:ascii="Times New Roman" w:hAnsi="Times New Roman" w:cs="Times New Roman"/>
          <w:sz w:val="24"/>
          <w:szCs w:val="24"/>
          <w:lang w:val="ru-RU"/>
        </w:rPr>
        <w:t>роизводительности решения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параметрами</w:t>
      </w:r>
      <w:r w:rsidR="00BE36B2" w:rsidRPr="003861F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BE36B2" w:rsidRPr="003861FE">
        <w:rPr>
          <w:rFonts w:ascii="Times New Roman" w:hAnsi="Times New Roman" w:cs="Times New Roman"/>
          <w:sz w:val="24"/>
          <w:szCs w:val="24"/>
        </w:rPr>
        <w:t>min</w:t>
      </w:r>
      <w:r w:rsidR="00BE36B2" w:rsidRPr="003861FE">
        <w:rPr>
          <w:rFonts w:ascii="Times New Roman" w:hAnsi="Times New Roman" w:cs="Times New Roman"/>
          <w:sz w:val="24"/>
          <w:szCs w:val="24"/>
          <w:lang w:val="ru-RU"/>
        </w:rPr>
        <w:t xml:space="preserve"> 50 </w:t>
      </w:r>
      <w:r w:rsidR="00BE36B2" w:rsidRPr="003861FE">
        <w:rPr>
          <w:rFonts w:ascii="Times New Roman" w:hAnsi="Times New Roman" w:cs="Times New Roman"/>
          <w:sz w:val="24"/>
          <w:szCs w:val="24"/>
        </w:rPr>
        <w:t>tps</w:t>
      </w:r>
      <w:r w:rsidR="00BE36B2" w:rsidRPr="003861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E36B2" w:rsidRPr="003861FE">
        <w:rPr>
          <w:rFonts w:ascii="Times New Roman" w:hAnsi="Times New Roman" w:cs="Times New Roman"/>
          <w:sz w:val="24"/>
          <w:szCs w:val="24"/>
        </w:rPr>
        <w:t>medium</w:t>
      </w:r>
      <w:r w:rsidR="00BE36B2" w:rsidRPr="003861FE">
        <w:rPr>
          <w:rFonts w:ascii="Times New Roman" w:hAnsi="Times New Roman" w:cs="Times New Roman"/>
          <w:sz w:val="24"/>
          <w:szCs w:val="24"/>
          <w:lang w:val="ru-RU"/>
        </w:rPr>
        <w:t xml:space="preserve"> 100 </w:t>
      </w:r>
      <w:r w:rsidR="00BE36B2" w:rsidRPr="003861FE">
        <w:rPr>
          <w:rFonts w:ascii="Times New Roman" w:hAnsi="Times New Roman" w:cs="Times New Roman"/>
          <w:sz w:val="24"/>
          <w:szCs w:val="24"/>
        </w:rPr>
        <w:t>tps</w:t>
      </w:r>
      <w:r w:rsidR="00BE36B2" w:rsidRPr="003861F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BE36B2" w:rsidRPr="003861FE">
        <w:rPr>
          <w:rFonts w:ascii="Times New Roman" w:hAnsi="Times New Roman" w:cs="Times New Roman"/>
          <w:sz w:val="24"/>
          <w:szCs w:val="24"/>
        </w:rPr>
        <w:t>max</w:t>
      </w:r>
      <w:r w:rsidR="00BE36B2" w:rsidRPr="003861FE">
        <w:rPr>
          <w:rFonts w:ascii="Times New Roman" w:hAnsi="Times New Roman" w:cs="Times New Roman"/>
          <w:sz w:val="24"/>
          <w:szCs w:val="24"/>
          <w:lang w:val="ru-RU"/>
        </w:rPr>
        <w:t xml:space="preserve"> (пик) 150 </w:t>
      </w:r>
      <w:r w:rsidR="00BE36B2" w:rsidRPr="003861FE">
        <w:rPr>
          <w:rFonts w:ascii="Times New Roman" w:hAnsi="Times New Roman" w:cs="Times New Roman"/>
          <w:sz w:val="24"/>
          <w:szCs w:val="24"/>
        </w:rPr>
        <w:t>tps</w:t>
      </w:r>
      <w:r w:rsidR="00BE36B2" w:rsidRPr="003861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BE36B2" w:rsidRPr="003861FE">
        <w:rPr>
          <w:rFonts w:ascii="Times New Roman" w:hAnsi="Times New Roman" w:cs="Times New Roman"/>
          <w:sz w:val="24"/>
          <w:szCs w:val="24"/>
          <w:lang w:val="ru-RU"/>
        </w:rPr>
        <w:t>обработки не менее 10 млн. транзакций в месяц</w:t>
      </w:r>
      <w:r w:rsidR="00FD4424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не более 50% вычислительных мощностей серверов</w:t>
      </w:r>
      <w:r w:rsidR="00974DE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74DEE">
        <w:rPr>
          <w:rFonts w:ascii="Times New Roman" w:hAnsi="Times New Roman" w:cs="Times New Roman"/>
          <w:sz w:val="24"/>
          <w:szCs w:val="24"/>
        </w:rPr>
        <w:t>I</w:t>
      </w:r>
      <w:r w:rsidR="00974DEE" w:rsidRPr="0018210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974DEE">
        <w:rPr>
          <w:rFonts w:ascii="Times New Roman" w:hAnsi="Times New Roman" w:cs="Times New Roman"/>
          <w:sz w:val="24"/>
          <w:szCs w:val="24"/>
        </w:rPr>
        <w:t>O</w:t>
      </w:r>
      <w:r w:rsidR="00974DEE">
        <w:rPr>
          <w:rFonts w:ascii="Times New Roman" w:hAnsi="Times New Roman" w:cs="Times New Roman"/>
          <w:sz w:val="24"/>
          <w:szCs w:val="24"/>
          <w:lang w:val="ru-RU"/>
        </w:rPr>
        <w:t>3000</w:t>
      </w:r>
      <w:r w:rsidR="00BE36B2" w:rsidRPr="003861F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E48AB7" w14:textId="3A366EFA" w:rsidR="00934E86" w:rsidRDefault="00FD4424" w:rsidP="00FD442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Увеличение производительности решения должно обеспечивать</w:t>
      </w:r>
      <w:r w:rsidR="003C35AF">
        <w:rPr>
          <w:rFonts w:ascii="Times New Roman" w:hAnsi="Times New Roman" w:cs="Times New Roman"/>
          <w:sz w:val="24"/>
          <w:szCs w:val="24"/>
          <w:lang w:val="ru-RU"/>
        </w:rPr>
        <w:t>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счет</w:t>
      </w:r>
      <w:r w:rsidR="00934E8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436D3AA" w14:textId="7A7B51E6" w:rsidR="00FD4424" w:rsidRDefault="00FD4424" w:rsidP="00182100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«горячего» и «холодного» ввода вычислительных ресурсов без остановки процессинга</w:t>
      </w:r>
      <w:r w:rsidR="00934E86"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(приложения, БД и т.д.)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BE6E2DF" w14:textId="3DB4878B" w:rsidR="00FD4424" w:rsidRDefault="00934E86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«добавления» дополнительных нод</w:t>
      </w:r>
      <w:r w:rsidR="00FD442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455883C" w14:textId="45E7E357" w:rsidR="00FE2D31" w:rsidRDefault="00182100" w:rsidP="00FE2D31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E2D31">
        <w:rPr>
          <w:rFonts w:ascii="Times New Roman" w:hAnsi="Times New Roman" w:cs="Times New Roman"/>
          <w:sz w:val="24"/>
          <w:szCs w:val="24"/>
          <w:lang w:val="ru-RU"/>
        </w:rPr>
        <w:t>истем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E2D31">
        <w:rPr>
          <w:rFonts w:ascii="Times New Roman" w:hAnsi="Times New Roman" w:cs="Times New Roman"/>
          <w:sz w:val="24"/>
          <w:szCs w:val="24"/>
          <w:lang w:val="ru-RU"/>
        </w:rPr>
        <w:t xml:space="preserve"> долж</w:t>
      </w:r>
      <w:r>
        <w:rPr>
          <w:rFonts w:ascii="Times New Roman" w:hAnsi="Times New Roman" w:cs="Times New Roman"/>
          <w:sz w:val="24"/>
          <w:szCs w:val="24"/>
          <w:lang w:val="ru-RU"/>
        </w:rPr>
        <w:t>на поддерживать публикацию метрик для целей онлайн-мониторинга.</w:t>
      </w:r>
    </w:p>
    <w:p w14:paraId="58BE2096" w14:textId="02C37FA3" w:rsidR="00182100" w:rsidRDefault="00182100" w:rsidP="0018210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Система должна поддерживать </w:t>
      </w:r>
      <w:r>
        <w:rPr>
          <w:rFonts w:ascii="Times New Roman" w:hAnsi="Times New Roman" w:cs="Times New Roman"/>
          <w:sz w:val="24"/>
          <w:szCs w:val="24"/>
        </w:rPr>
        <w:t>Swagger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Open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API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6626EC" w14:textId="77777777" w:rsidR="00BE36B2" w:rsidRPr="003861FE" w:rsidRDefault="00BE36B2" w:rsidP="00BE36B2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1FE">
        <w:rPr>
          <w:rFonts w:ascii="Times New Roman" w:hAnsi="Times New Roman" w:cs="Times New Roman"/>
          <w:sz w:val="24"/>
          <w:szCs w:val="24"/>
          <w:lang w:val="ru-RU"/>
        </w:rPr>
        <w:t xml:space="preserve">Коммерческое предложение должно включать в себя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поставку (и их </w:t>
      </w:r>
      <w:r w:rsidRPr="003861FE">
        <w:rPr>
          <w:rFonts w:ascii="Times New Roman" w:hAnsi="Times New Roman" w:cs="Times New Roman"/>
          <w:sz w:val="24"/>
          <w:szCs w:val="24"/>
          <w:lang w:val="ru-RU"/>
        </w:rPr>
        <w:t>подробное описание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861F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2D7D2D" w14:textId="0DB3B37B" w:rsidR="00D05B48" w:rsidRDefault="00D05B48" w:rsidP="00D05B48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модуля/ей, ответственный/е за обработку, проверку и маршрутизацию </w:t>
      </w:r>
      <w:r w:rsidR="00182100">
        <w:rPr>
          <w:rFonts w:ascii="Times New Roman" w:hAnsi="Times New Roman" w:cs="Times New Roman"/>
          <w:sz w:val="24"/>
          <w:szCs w:val="24"/>
          <w:lang w:val="ru-RU"/>
        </w:rPr>
        <w:t>авторизационого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трафика 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switch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7590C25" w14:textId="5D350DC5" w:rsidR="00D05B48" w:rsidRDefault="00D05B48" w:rsidP="00D05B48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модуля/ей, ответственны</w:t>
      </w:r>
      <w:r w:rsidR="008D1B6C">
        <w:rPr>
          <w:rFonts w:ascii="Times New Roman" w:hAnsi="Times New Roman" w:cs="Times New Roman"/>
          <w:sz w:val="24"/>
          <w:szCs w:val="24"/>
          <w:lang w:val="ru-RU"/>
        </w:rPr>
        <w:t>й/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за обработку, проверку и </w:t>
      </w:r>
      <w:r w:rsidR="008D1B6C">
        <w:rPr>
          <w:rFonts w:ascii="Times New Roman" w:hAnsi="Times New Roman" w:cs="Times New Roman"/>
          <w:sz w:val="24"/>
          <w:szCs w:val="24"/>
          <w:lang w:val="ru-RU"/>
        </w:rPr>
        <w:t>выгрузку клиринга</w:t>
      </w:r>
      <w:r w:rsidR="00125E0B">
        <w:rPr>
          <w:rFonts w:ascii="Times New Roman" w:hAnsi="Times New Roman" w:cs="Times New Roman"/>
          <w:sz w:val="24"/>
          <w:szCs w:val="24"/>
          <w:lang w:val="ru-RU"/>
        </w:rPr>
        <w:t xml:space="preserve"> (ручные и автоматические отчеты)</w:t>
      </w:r>
      <w:r w:rsidR="008D1B6C">
        <w:rPr>
          <w:rFonts w:ascii="Times New Roman" w:hAnsi="Times New Roman" w:cs="Times New Roman"/>
          <w:sz w:val="24"/>
          <w:szCs w:val="24"/>
          <w:lang w:val="ru-RU"/>
        </w:rPr>
        <w:t xml:space="preserve"> в ГСРРВ/СПК в Национальный банк КР и расчет комиссий взаимообмена </w:t>
      </w:r>
      <w:r w:rsidR="008D1B6C" w:rsidRPr="0018210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D1B6C">
        <w:rPr>
          <w:rFonts w:ascii="Times New Roman" w:hAnsi="Times New Roman" w:cs="Times New Roman"/>
          <w:sz w:val="24"/>
          <w:szCs w:val="24"/>
        </w:rPr>
        <w:t>clearing</w:t>
      </w:r>
      <w:r w:rsidR="008D1B6C" w:rsidRPr="00182100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754DFC5" w14:textId="02187467" w:rsidR="008D1B6C" w:rsidRDefault="008D1B6C" w:rsidP="008D1B6C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модуля/ей, ответственный/е за ведение претензионного цикла между участниками НПС </w:t>
      </w:r>
      <w:r w:rsidRPr="00951FEF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dispute</w:t>
      </w:r>
      <w:r w:rsidRPr="00951FE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поддерживающей/го работу диспутного цикла по аналогии с международными платежными системами с возможностью работы, как из модуля системы, так и из процессинговых систем банков-участником путе</w:t>
      </w:r>
      <w:r w:rsidR="00C56082" w:rsidRPr="00AE1A8A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направления, соответствующего </w:t>
      </w:r>
      <w:r>
        <w:rPr>
          <w:rFonts w:ascii="Times New Roman" w:hAnsi="Times New Roman" w:cs="Times New Roman"/>
          <w:sz w:val="24"/>
          <w:szCs w:val="24"/>
        </w:rPr>
        <w:t>ISO</w:t>
      </w:r>
      <w:r w:rsidR="00A64FED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сообщения</w:t>
      </w:r>
      <w:r w:rsidR="00854F7F" w:rsidRPr="00AE1A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6082" w:rsidRPr="00AE1A8A">
        <w:rPr>
          <w:rFonts w:ascii="Times New Roman" w:hAnsi="Times New Roman" w:cs="Times New Roman"/>
          <w:sz w:val="24"/>
          <w:szCs w:val="24"/>
          <w:lang w:val="ru-RU"/>
        </w:rPr>
        <w:t xml:space="preserve">с возможностью подключения </w:t>
      </w:r>
      <w:r w:rsidR="00D77A14" w:rsidRPr="00AE1A8A">
        <w:rPr>
          <w:rFonts w:ascii="Times New Roman" w:hAnsi="Times New Roman" w:cs="Times New Roman"/>
          <w:sz w:val="24"/>
          <w:szCs w:val="24"/>
          <w:lang w:val="ru-RU"/>
        </w:rPr>
        <w:t>сторонних участников к модулю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DBF27A9" w14:textId="777156E3" w:rsidR="008D1B6C" w:rsidRDefault="008D1B6C" w:rsidP="008D1B6C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модуля/ей, ответственный/е за управление рисковыми ограничителями и правилами </w:t>
      </w:r>
      <w:r w:rsidRPr="00951FEF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risk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management</w:t>
      </w:r>
      <w:r w:rsidRPr="00951FEF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2CB8D87" w14:textId="7C795136" w:rsidR="00D05B48" w:rsidRDefault="00D05B48" w:rsidP="00D05B48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модуля/ей, ответственный/е за комплексное и регрессионное тестирование обновлений процессинга, доработок и настроек;</w:t>
      </w:r>
    </w:p>
    <w:p w14:paraId="413A913E" w14:textId="77777777" w:rsidR="00BE36B2" w:rsidRDefault="00BE36B2" w:rsidP="00BE36B2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модуля/ей, ответственный/е за нагрузочное тестирование процессинга, включая эмулирование работы под нагрузкой приложений, баз данных межхостовых интерфейсов, адаптеров, программных интерфейсов и прочих модулей процессинга;</w:t>
      </w:r>
    </w:p>
    <w:p w14:paraId="7EE2DF4C" w14:textId="14BCD9F1" w:rsidR="00BE36B2" w:rsidRPr="008370ED" w:rsidRDefault="009F2602" w:rsidP="00BE36B2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пользовательского интерфейса для проверки</w:t>
      </w:r>
      <w:r w:rsidR="00D05B48">
        <w:rPr>
          <w:rFonts w:ascii="Times New Roman" w:hAnsi="Times New Roman" w:cs="Times New Roman"/>
          <w:sz w:val="24"/>
          <w:szCs w:val="24"/>
          <w:lang w:val="ru-RU"/>
        </w:rPr>
        <w:t>, обзора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операций, обработанных локальным свитчом, как по конкретному банку-участнику или всем </w:t>
      </w:r>
      <w:r w:rsidR="00612DF5">
        <w:rPr>
          <w:rFonts w:ascii="Times New Roman" w:hAnsi="Times New Roman" w:cs="Times New Roman"/>
          <w:sz w:val="24"/>
          <w:szCs w:val="24"/>
          <w:lang w:val="ru-RU"/>
        </w:rPr>
        <w:t xml:space="preserve">банкам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участникам в зависимости от </w:t>
      </w:r>
      <w:r w:rsidR="00612DF5">
        <w:rPr>
          <w:rFonts w:ascii="Times New Roman" w:hAnsi="Times New Roman" w:cs="Times New Roman"/>
          <w:sz w:val="24"/>
          <w:szCs w:val="24"/>
          <w:lang w:val="ru-RU"/>
        </w:rPr>
        <w:t>настроек СУДа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1F0A4B7" w14:textId="492CB5C1" w:rsidR="008370ED" w:rsidRPr="000965EE" w:rsidRDefault="00AE1A8A" w:rsidP="000965EE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Участник должен разработать и предложить </w:t>
      </w:r>
      <w:r w:rsidR="00C45D2C">
        <w:rPr>
          <w:rFonts w:ascii="Times New Roman" w:hAnsi="Times New Roman" w:cs="Times New Roman"/>
          <w:sz w:val="24"/>
          <w:szCs w:val="24"/>
        </w:rPr>
        <w:t>SDK</w:t>
      </w:r>
      <w:r w:rsidR="00D74654">
        <w:rPr>
          <w:rFonts w:ascii="Times New Roman" w:hAnsi="Times New Roman" w:cs="Times New Roman"/>
          <w:sz w:val="24"/>
          <w:szCs w:val="24"/>
          <w:lang w:val="ru-RU"/>
        </w:rPr>
        <w:t xml:space="preserve"> с возможностью дальнейшей самостоятельной доработки и сопровождения Заказчиком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приема платежей посредством эмитентских </w:t>
      </w:r>
      <w:r>
        <w:rPr>
          <w:rFonts w:ascii="Times New Roman" w:hAnsi="Times New Roman" w:cs="Times New Roman"/>
          <w:sz w:val="24"/>
          <w:szCs w:val="24"/>
        </w:rPr>
        <w:t>Pay</w:t>
      </w:r>
      <w:r w:rsidRPr="00AE1A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качестве национального стандарта, как для карт Элкарт, так и карт</w:t>
      </w:r>
      <w:r w:rsidR="000965EE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международных платежных систем, обслуживаемых в рамках внутригосударственных </w:t>
      </w:r>
      <w:r w:rsidR="00BC1FA7">
        <w:rPr>
          <w:rFonts w:ascii="Times New Roman" w:hAnsi="Times New Roman" w:cs="Times New Roman"/>
          <w:sz w:val="24"/>
          <w:szCs w:val="24"/>
          <w:lang w:val="ru-RU"/>
        </w:rPr>
        <w:t>платежей</w:t>
      </w:r>
      <w:r w:rsidR="00BC1FA7" w:rsidRPr="000965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709750" w14:textId="12C716F1" w:rsidR="008D1B6C" w:rsidRDefault="008D1B6C" w:rsidP="008D1B6C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Участник должен разработать и предложить систему</w:t>
      </w:r>
      <w:r w:rsidR="00A64FED">
        <w:rPr>
          <w:rFonts w:ascii="Times New Roman" w:hAnsi="Times New Roman" w:cs="Times New Roman"/>
          <w:sz w:val="24"/>
          <w:szCs w:val="24"/>
          <w:lang w:val="ru-RU"/>
        </w:rPr>
        <w:t xml:space="preserve"> и соответствующие модуль/и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аутентификации платежей 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>(3</w:t>
      </w:r>
      <w:r>
        <w:rPr>
          <w:rFonts w:ascii="Times New Roman" w:hAnsi="Times New Roman" w:cs="Times New Roman"/>
          <w:sz w:val="24"/>
          <w:szCs w:val="24"/>
        </w:rPr>
        <w:t>DS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использованием стандартов </w:t>
      </w:r>
      <w:r>
        <w:rPr>
          <w:rFonts w:ascii="Times New Roman" w:hAnsi="Times New Roman" w:cs="Times New Roman"/>
          <w:sz w:val="24"/>
          <w:szCs w:val="24"/>
        </w:rPr>
        <w:t>EMVco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A64FED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в качестве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национального стандарта</w:t>
      </w:r>
      <w:r w:rsidR="00A64F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1D9718" w14:textId="5747D342" w:rsidR="008D1B6C" w:rsidRDefault="008D1B6C" w:rsidP="0018210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Участник должен разработать и предложить нативный протокол</w:t>
      </w:r>
      <w:r w:rsidR="00A64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4FED">
        <w:rPr>
          <w:rFonts w:ascii="Times New Roman" w:hAnsi="Times New Roman" w:cs="Times New Roman"/>
          <w:sz w:val="24"/>
          <w:szCs w:val="24"/>
        </w:rPr>
        <w:t>ISO</w:t>
      </w:r>
      <w:r w:rsidR="00A64FED" w:rsidRPr="0018210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64FED">
        <w:rPr>
          <w:rFonts w:ascii="Times New Roman" w:hAnsi="Times New Roman" w:cs="Times New Roman"/>
          <w:sz w:val="24"/>
          <w:szCs w:val="24"/>
          <w:lang w:val="ru-RU"/>
        </w:rPr>
        <w:t>сообщений (</w:t>
      </w:r>
      <w:r w:rsidR="00A64FED">
        <w:rPr>
          <w:rFonts w:ascii="Times New Roman" w:hAnsi="Times New Roman" w:cs="Times New Roman"/>
          <w:sz w:val="24"/>
          <w:szCs w:val="24"/>
        </w:rPr>
        <w:t>ISO</w:t>
      </w:r>
      <w:r w:rsidR="00A64FED">
        <w:rPr>
          <w:rFonts w:ascii="Times New Roman" w:hAnsi="Times New Roman" w:cs="Times New Roman"/>
          <w:sz w:val="24"/>
          <w:szCs w:val="24"/>
          <w:lang w:val="ru-RU"/>
        </w:rPr>
        <w:t>20022</w:t>
      </w:r>
      <w:r w:rsidR="00A64FED" w:rsidRPr="0018210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64FED">
        <w:rPr>
          <w:rFonts w:ascii="Times New Roman" w:hAnsi="Times New Roman" w:cs="Times New Roman"/>
          <w:sz w:val="24"/>
          <w:szCs w:val="24"/>
          <w:lang w:val="ru-RU"/>
        </w:rPr>
        <w:t xml:space="preserve"> для использования в качестве национального стандарта.</w:t>
      </w:r>
    </w:p>
    <w:p w14:paraId="6F182F2F" w14:textId="47422048" w:rsidR="009F2602" w:rsidRDefault="00612DF5" w:rsidP="0018210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 менее 70% настроек </w:t>
      </w:r>
      <w:r w:rsidR="004E7020">
        <w:rPr>
          <w:rFonts w:ascii="Times New Roman" w:hAnsi="Times New Roman" w:cs="Times New Roman"/>
          <w:sz w:val="24"/>
          <w:szCs w:val="24"/>
          <w:lang w:val="ru-RU"/>
        </w:rPr>
        <w:t xml:space="preserve">процессинга должно производится через </w:t>
      </w:r>
      <w:r w:rsidR="00E001BA">
        <w:rPr>
          <w:rFonts w:ascii="Times New Roman" w:hAnsi="Times New Roman" w:cs="Times New Roman"/>
          <w:sz w:val="24"/>
          <w:szCs w:val="24"/>
          <w:lang w:val="ru-RU"/>
        </w:rPr>
        <w:t xml:space="preserve">интуитивно понятные </w:t>
      </w:r>
      <w:r w:rsidR="004E7020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пользовательские интерфейсы без использования (корректировки, изменения) конфигурационных файлов. Использование низкоуровневых языков программирования при настройке процессинга или его модулей/систем не допустимо. </w:t>
      </w:r>
    </w:p>
    <w:p w14:paraId="2611C4BD" w14:textId="6B2E9F85" w:rsidR="00612DF5" w:rsidRPr="00182100" w:rsidRDefault="00612DF5" w:rsidP="0045200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Основным</w:t>
      </w:r>
      <w:r w:rsidR="00D74654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протокол</w:t>
      </w:r>
      <w:r w:rsidR="00D74654">
        <w:rPr>
          <w:rFonts w:ascii="Times New Roman" w:hAnsi="Times New Roman" w:cs="Times New Roman"/>
          <w:sz w:val="24"/>
          <w:szCs w:val="24"/>
          <w:lang w:val="ru-RU"/>
        </w:rPr>
        <w:t>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финансовых сообщений локального свитча явля</w:t>
      </w:r>
      <w:r w:rsidR="00D74654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ISO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>20022</w:t>
      </w:r>
      <w:r w:rsidR="00D74654">
        <w:rPr>
          <w:rFonts w:ascii="Times New Roman" w:hAnsi="Times New Roman" w:cs="Times New Roman"/>
          <w:sz w:val="24"/>
          <w:szCs w:val="24"/>
          <w:lang w:val="ru-RU"/>
        </w:rPr>
        <w:t>/8583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Участник должен предложить адаптеры и предоставить их описание для перевода финансовых сообщений из </w:t>
      </w:r>
      <w:r>
        <w:rPr>
          <w:rFonts w:ascii="Times New Roman" w:hAnsi="Times New Roman" w:cs="Times New Roman"/>
          <w:sz w:val="24"/>
          <w:szCs w:val="24"/>
        </w:rPr>
        <w:t>ISO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8583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(и его нативных протоколов) в </w:t>
      </w:r>
      <w:r>
        <w:rPr>
          <w:rFonts w:ascii="Times New Roman" w:hAnsi="Times New Roman" w:cs="Times New Roman"/>
          <w:sz w:val="24"/>
          <w:szCs w:val="24"/>
        </w:rPr>
        <w:t>ISO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20022 </w:t>
      </w:r>
      <w:r>
        <w:rPr>
          <w:rFonts w:ascii="Times New Roman" w:hAnsi="Times New Roman" w:cs="Times New Roman"/>
          <w:sz w:val="24"/>
          <w:szCs w:val="24"/>
          <w:lang w:val="ru-RU"/>
        </w:rPr>
        <w:t>и наоборот.</w:t>
      </w:r>
    </w:p>
    <w:p w14:paraId="27D25728" w14:textId="051231EB" w:rsidR="00715B1D" w:rsidRDefault="00715B1D" w:rsidP="0045200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2100">
        <w:rPr>
          <w:rFonts w:ascii="Times New Roman" w:hAnsi="Times New Roman" w:cs="Times New Roman"/>
          <w:sz w:val="24"/>
          <w:szCs w:val="24"/>
          <w:lang w:val="ru-RU"/>
        </w:rPr>
        <w:t>Коммерческое предложение участника должно включать в себя стоимость решения с учетом:</w:t>
      </w:r>
    </w:p>
    <w:p w14:paraId="785F09E3" w14:textId="57EB0AF4" w:rsidR="00715B1D" w:rsidRPr="00182100" w:rsidRDefault="00715B1D" w:rsidP="00182100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2100">
        <w:rPr>
          <w:rFonts w:ascii="Times New Roman" w:hAnsi="Times New Roman" w:cs="Times New Roman"/>
          <w:sz w:val="24"/>
          <w:szCs w:val="24"/>
          <w:lang w:val="ru-RU"/>
        </w:rPr>
        <w:t>неограниченного (нелимитированного, безлимитного) количества авторизационных запросов;</w:t>
      </w:r>
    </w:p>
    <w:p w14:paraId="6DE8132C" w14:textId="502F80B1" w:rsidR="00715B1D" w:rsidRDefault="00715B1D" w:rsidP="00182100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неограниченного (нелимитированного, безлимитного) количества финансовых документов;</w:t>
      </w:r>
    </w:p>
    <w:p w14:paraId="51482634" w14:textId="535C8ABD" w:rsidR="00715B1D" w:rsidRDefault="00715B1D" w:rsidP="00182100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неограниченного (нелимитированного, безлимитного) количества межхостовых соединени</w:t>
      </w:r>
      <w:r w:rsidR="00214538" w:rsidRPr="00AE1A8A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финансовых институтов</w:t>
      </w:r>
      <w:r w:rsidR="00214538" w:rsidRPr="00AE1A8A">
        <w:rPr>
          <w:rFonts w:ascii="Times New Roman" w:hAnsi="Times New Roman" w:cs="Times New Roman"/>
          <w:sz w:val="24"/>
          <w:szCs w:val="24"/>
          <w:lang w:val="ru-RU"/>
        </w:rPr>
        <w:t xml:space="preserve"> (ПС, банки, </w:t>
      </w:r>
      <w:r w:rsidR="00214538">
        <w:rPr>
          <w:rFonts w:ascii="Times New Roman" w:hAnsi="Times New Roman" w:cs="Times New Roman"/>
          <w:sz w:val="24"/>
          <w:szCs w:val="24"/>
        </w:rPr>
        <w:t>PSP</w:t>
      </w:r>
      <w:r w:rsidR="00214538" w:rsidRPr="00AE1A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7420B" w:rsidRPr="00AE1A8A">
        <w:rPr>
          <w:rFonts w:ascii="Times New Roman" w:hAnsi="Times New Roman" w:cs="Times New Roman"/>
          <w:sz w:val="24"/>
          <w:szCs w:val="24"/>
          <w:lang w:val="ru-RU"/>
        </w:rPr>
        <w:t xml:space="preserve"> ТРР,</w:t>
      </w:r>
      <w:r w:rsidR="00214538" w:rsidRPr="00AE1A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6BDB" w:rsidRPr="00AE1A8A">
        <w:rPr>
          <w:rFonts w:ascii="Times New Roman" w:hAnsi="Times New Roman" w:cs="Times New Roman"/>
          <w:sz w:val="24"/>
          <w:szCs w:val="24"/>
          <w:lang w:val="ru-RU"/>
        </w:rPr>
        <w:t>др.</w:t>
      </w:r>
      <w:r w:rsidR="00214538" w:rsidRPr="00AE1A8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675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82DE8BD" w14:textId="24E75162" w:rsidR="00567569" w:rsidRDefault="00567569" w:rsidP="00452004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неограниченного (нелимитированного, безлимитного) количества рядовых пользователей и администраторов системы</w:t>
      </w:r>
      <w:r w:rsidR="0045200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7B2B65B" w14:textId="0EEDE1C9" w:rsidR="00452004" w:rsidRDefault="00452004" w:rsidP="00452004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неограниченного (нелимитированного, безлимитного) количества </w:t>
      </w:r>
      <w:r>
        <w:rPr>
          <w:rFonts w:ascii="Times New Roman" w:hAnsi="Times New Roman" w:cs="Times New Roman"/>
          <w:sz w:val="24"/>
          <w:szCs w:val="24"/>
        </w:rPr>
        <w:t>Test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Prod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3FB3">
        <w:rPr>
          <w:rFonts w:ascii="Times New Roman" w:hAnsi="Times New Roman" w:cs="Times New Roman"/>
          <w:sz w:val="24"/>
          <w:szCs w:val="24"/>
          <w:lang w:val="ru-RU"/>
        </w:rPr>
        <w:t xml:space="preserve">(площадок)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копий </w:t>
      </w:r>
      <w:r w:rsidR="00D03FB3">
        <w:rPr>
          <w:rFonts w:ascii="Times New Roman" w:hAnsi="Times New Roman" w:cs="Times New Roman"/>
          <w:sz w:val="24"/>
          <w:szCs w:val="24"/>
          <w:lang w:val="ru-RU"/>
        </w:rPr>
        <w:t xml:space="preserve">процессинга (приложений и базы данных) </w:t>
      </w:r>
      <w:r>
        <w:rPr>
          <w:rFonts w:ascii="Times New Roman" w:hAnsi="Times New Roman" w:cs="Times New Roman"/>
          <w:sz w:val="24"/>
          <w:szCs w:val="24"/>
          <w:lang w:val="ru-RU"/>
        </w:rPr>
        <w:t>для разворачивания в рамках основного и резервного центров обработки данных;</w:t>
      </w:r>
    </w:p>
    <w:p w14:paraId="2072B464" w14:textId="3DBC66FE" w:rsidR="00D03FB3" w:rsidRDefault="00D03FB3" w:rsidP="00D03FB3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неограниченного (нелимитированного, безлимитного) обращений в службу технической поддержки клиентов;</w:t>
      </w:r>
    </w:p>
    <w:p w14:paraId="1B6EE232" w14:textId="712338CD" w:rsidR="00D37A76" w:rsidRDefault="00D37A76" w:rsidP="0018210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 несоответствия требований заказчик</w:t>
      </w:r>
      <w:r w:rsidR="003C35AF">
        <w:rPr>
          <w:rFonts w:ascii="Times New Roman" w:hAnsi="Times New Roman" w:cs="Times New Roman"/>
          <w:sz w:val="24"/>
          <w:szCs w:val="24"/>
          <w:lang w:val="ru-RU"/>
        </w:rPr>
        <w:t>а (не возможности удовлетворения требований)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п. </w:t>
      </w:r>
      <w:r w:rsidR="00BC1FA7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 лицензионной политике участника, участник должен </w:t>
      </w:r>
      <w:r w:rsidR="003C35AF">
        <w:rPr>
          <w:rFonts w:ascii="Times New Roman" w:hAnsi="Times New Roman" w:cs="Times New Roman"/>
          <w:sz w:val="24"/>
          <w:szCs w:val="24"/>
          <w:lang w:val="ru-RU"/>
        </w:rPr>
        <w:t xml:space="preserve">предложить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максимально возможное количество лицензий, предлагаемых </w:t>
      </w:r>
      <w:r w:rsidR="003C35AF">
        <w:rPr>
          <w:rFonts w:ascii="Times New Roman" w:hAnsi="Times New Roman" w:cs="Times New Roman"/>
          <w:sz w:val="24"/>
          <w:szCs w:val="24"/>
          <w:lang w:val="ru-RU"/>
        </w:rPr>
        <w:t>заказчику в рамках коммерческого предложения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CBD0E7" w14:textId="77777777" w:rsidR="00612DF5" w:rsidRDefault="00612DF5" w:rsidP="00934E8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4DA887" w14:textId="1930BC88" w:rsidR="00934E86" w:rsidRPr="00182100" w:rsidRDefault="00934E86" w:rsidP="0018210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210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Особые условия. </w:t>
      </w:r>
    </w:p>
    <w:p w14:paraId="63A95A8B" w14:textId="456E0FB7" w:rsidR="00FD4424" w:rsidRDefault="004C1BCF" w:rsidP="00934E8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FD4424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соответствующими </w:t>
      </w:r>
      <w:r w:rsidR="00934E86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требованиям Заказчика </w:t>
      </w:r>
      <w:r w:rsidR="00FD4424">
        <w:rPr>
          <w:rFonts w:ascii="Times New Roman" w:hAnsi="Times New Roman" w:cs="Times New Roman"/>
          <w:sz w:val="24"/>
          <w:szCs w:val="24"/>
          <w:lang w:val="ru-RU"/>
        </w:rPr>
        <w:t>будут считаться решения</w:t>
      </w:r>
      <w:r w:rsidR="00934E8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D37A76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934E86">
        <w:rPr>
          <w:rFonts w:ascii="Times New Roman" w:hAnsi="Times New Roman" w:cs="Times New Roman"/>
          <w:sz w:val="24"/>
          <w:szCs w:val="24"/>
          <w:lang w:val="ru-RU"/>
        </w:rPr>
        <w:t xml:space="preserve"> коммерческие предложения</w:t>
      </w:r>
      <w:r w:rsidR="00FD442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3037310" w14:textId="4489B119" w:rsidR="00FD4424" w:rsidRDefault="00FD4424" w:rsidP="00FD4424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построенные в архитектуре </w:t>
      </w:r>
      <w:r>
        <w:rPr>
          <w:rFonts w:ascii="Times New Roman" w:hAnsi="Times New Roman" w:cs="Times New Roman"/>
          <w:sz w:val="24"/>
          <w:szCs w:val="24"/>
        </w:rPr>
        <w:t>Front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Office</w:t>
      </w:r>
      <w:r w:rsidRPr="003861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↔</w:t>
      </w:r>
      <w:r w:rsidRPr="003861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Back</w:t>
      </w:r>
      <w:r w:rsidRPr="003861FE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677EBE">
        <w:rPr>
          <w:rFonts w:ascii="Times New Roman" w:hAnsi="Times New Roman" w:cs="Times New Roman"/>
          <w:sz w:val="24"/>
          <w:szCs w:val="24"/>
          <w:lang w:val="ru-RU"/>
        </w:rPr>
        <w:t>периодической, постоянной</w:t>
      </w:r>
      <w:r w:rsidR="00D37A76">
        <w:rPr>
          <w:rFonts w:ascii="Times New Roman" w:hAnsi="Times New Roman" w:cs="Times New Roman"/>
          <w:sz w:val="24"/>
          <w:szCs w:val="24"/>
          <w:lang w:val="ru-RU"/>
        </w:rPr>
        <w:t>, ручной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синхронизацией;</w:t>
      </w:r>
    </w:p>
    <w:p w14:paraId="5B0621E5" w14:textId="77777777" w:rsidR="00934E86" w:rsidRDefault="00FD4424" w:rsidP="00FD4424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решения, в которых 50% и более процентов модулей/систем встроены/включены в «ядро» системы или иное программное единое решение участника. Данные решения будут считаться – «монолитными»</w:t>
      </w:r>
      <w:r w:rsidR="00934E8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04B0C42" w14:textId="14045A2E" w:rsidR="004C1BCF" w:rsidRDefault="00934E86" w:rsidP="00FD4424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содержащие условия, лицензии или </w:t>
      </w:r>
      <w:r w:rsidR="004C1BCF">
        <w:rPr>
          <w:rFonts w:ascii="Times New Roman" w:hAnsi="Times New Roman" w:cs="Times New Roman"/>
          <w:sz w:val="24"/>
          <w:szCs w:val="24"/>
          <w:lang w:val="ru-RU"/>
        </w:rPr>
        <w:t>программные решения,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отвечающие сути конкурса – построение </w:t>
      </w:r>
      <w:r w:rsidR="004C1BCF">
        <w:rPr>
          <w:rFonts w:ascii="Times New Roman" w:hAnsi="Times New Roman" w:cs="Times New Roman"/>
          <w:sz w:val="24"/>
          <w:szCs w:val="24"/>
          <w:lang w:val="ru-RU"/>
        </w:rPr>
        <w:t>локального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свитча</w:t>
      </w:r>
      <w:r w:rsidR="004C1BC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6623495" w14:textId="156752E5" w:rsidR="00FD4424" w:rsidRDefault="004C1BCF" w:rsidP="00FD4424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вмененные паушально Заказчику за плату или бесплатно (безвозмездно) лицензии, модули, системы и/или решений, которые не применимы/ не уместны для построения и функционирования локального свитча;</w:t>
      </w:r>
    </w:p>
    <w:p w14:paraId="34C70C3F" w14:textId="1203A7CF" w:rsidR="00677EBE" w:rsidRDefault="00677EBE" w:rsidP="00FD4424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которых применяются программные решения, технологии, используемые «локально» в отдельном регионе или стране;</w:t>
      </w:r>
    </w:p>
    <w:p w14:paraId="068DFC91" w14:textId="2AC0B214" w:rsidR="00677EBE" w:rsidRDefault="00677EBE" w:rsidP="00FD4424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решения, технологии, </w:t>
      </w:r>
      <w:r w:rsidR="00D05B48">
        <w:rPr>
          <w:rFonts w:ascii="Times New Roman" w:hAnsi="Times New Roman" w:cs="Times New Roman"/>
          <w:sz w:val="24"/>
          <w:szCs w:val="24"/>
          <w:lang w:val="ru-RU"/>
        </w:rPr>
        <w:t>протоколы,</w:t>
      </w:r>
      <w:r w:rsidR="00131E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сертифицированные </w:t>
      </w:r>
      <w:r>
        <w:rPr>
          <w:rFonts w:ascii="Times New Roman" w:hAnsi="Times New Roman" w:cs="Times New Roman"/>
          <w:sz w:val="24"/>
          <w:szCs w:val="24"/>
        </w:rPr>
        <w:t>PCI</w:t>
      </w:r>
      <w:r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11B40">
        <w:rPr>
          <w:rFonts w:ascii="Times New Roman" w:hAnsi="Times New Roman" w:cs="Times New Roman"/>
          <w:sz w:val="24"/>
          <w:szCs w:val="24"/>
        </w:rPr>
        <w:t>SS</w:t>
      </w:r>
      <w:r w:rsidR="00A64FE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A64FED">
        <w:rPr>
          <w:rFonts w:ascii="Times New Roman" w:hAnsi="Times New Roman" w:cs="Times New Roman"/>
          <w:sz w:val="24"/>
          <w:szCs w:val="24"/>
        </w:rPr>
        <w:t>SSF</w:t>
      </w:r>
      <w:r w:rsidR="00A64FED"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EM</w:t>
      </w:r>
      <w:r w:rsidR="00C2239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co</w:t>
      </w:r>
      <w:r w:rsidR="00612D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12DF5">
        <w:rPr>
          <w:rFonts w:ascii="Times New Roman" w:hAnsi="Times New Roman" w:cs="Times New Roman"/>
          <w:sz w:val="24"/>
          <w:szCs w:val="24"/>
        </w:rPr>
        <w:t>ISO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и/или иными международными советами и регулирующими органами. </w:t>
      </w:r>
    </w:p>
    <w:p w14:paraId="667612F3" w14:textId="204F2B15" w:rsidR="004C1BCF" w:rsidRDefault="004C1BCF" w:rsidP="00FD4424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которых не отражена, требуемая Заказчиком в явном виде информация.</w:t>
      </w:r>
    </w:p>
    <w:p w14:paraId="593429B3" w14:textId="3A94AF1D" w:rsidR="001604FC" w:rsidRDefault="00934E86" w:rsidP="0018210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Заказчик должен иметь</w:t>
      </w:r>
      <w:r w:rsidR="00752CA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604FC">
        <w:rPr>
          <w:rFonts w:ascii="Times New Roman" w:hAnsi="Times New Roman" w:cs="Times New Roman"/>
          <w:sz w:val="24"/>
          <w:szCs w:val="24"/>
          <w:lang w:val="ru-RU"/>
        </w:rPr>
        <w:t>при необходимости</w:t>
      </w:r>
      <w:r w:rsidR="00752CA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604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возможности и условия самостоятельной разработки</w:t>
      </w:r>
      <w:r w:rsidR="00752CAC">
        <w:rPr>
          <w:rFonts w:ascii="Times New Roman" w:hAnsi="Times New Roman" w:cs="Times New Roman"/>
          <w:sz w:val="24"/>
          <w:szCs w:val="24"/>
          <w:lang w:val="ru-RU"/>
        </w:rPr>
        <w:t xml:space="preserve"> (доработки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1604FC">
        <w:rPr>
          <w:rFonts w:ascii="Times New Roman" w:hAnsi="Times New Roman" w:cs="Times New Roman"/>
          <w:sz w:val="24"/>
          <w:szCs w:val="24"/>
          <w:lang w:val="ru-RU"/>
        </w:rPr>
        <w:t xml:space="preserve">кастомных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решений</w:t>
      </w:r>
      <w:r w:rsidR="001604FC">
        <w:rPr>
          <w:rFonts w:ascii="Times New Roman" w:hAnsi="Times New Roman" w:cs="Times New Roman"/>
          <w:sz w:val="24"/>
          <w:szCs w:val="24"/>
          <w:lang w:val="ru-RU"/>
        </w:rPr>
        <w:t xml:space="preserve"> (процедур</w:t>
      </w:r>
      <w:r w:rsidR="00752CA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1604FC">
        <w:rPr>
          <w:rFonts w:ascii="Times New Roman" w:hAnsi="Times New Roman" w:cs="Times New Roman"/>
          <w:sz w:val="24"/>
          <w:szCs w:val="24"/>
          <w:lang w:val="ru-RU"/>
        </w:rPr>
        <w:t xml:space="preserve">, функции, </w:t>
      </w:r>
      <w:r w:rsidR="001604FC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конфигурации</w:t>
      </w:r>
      <w:r w:rsidR="00752CA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604FC"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 w:rsidR="00752CAC">
        <w:rPr>
          <w:rFonts w:ascii="Times New Roman" w:hAnsi="Times New Roman" w:cs="Times New Roman"/>
          <w:sz w:val="24"/>
          <w:szCs w:val="24"/>
          <w:lang w:val="ru-RU"/>
        </w:rPr>
        <w:t xml:space="preserve">ы и </w:t>
      </w:r>
      <w:r w:rsidR="001604FC">
        <w:rPr>
          <w:rFonts w:ascii="Times New Roman" w:hAnsi="Times New Roman" w:cs="Times New Roman"/>
          <w:sz w:val="24"/>
          <w:szCs w:val="24"/>
          <w:lang w:val="ru-RU"/>
        </w:rPr>
        <w:t>т.д.)</w:t>
      </w:r>
      <w:r w:rsidR="00A64F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для внутренних целей в допустимых лицензионной политикой</w:t>
      </w:r>
      <w:r w:rsidR="00752CAC">
        <w:rPr>
          <w:rFonts w:ascii="Times New Roman" w:hAnsi="Times New Roman" w:cs="Times New Roman"/>
          <w:sz w:val="24"/>
          <w:szCs w:val="24"/>
          <w:lang w:val="ru-RU"/>
        </w:rPr>
        <w:t xml:space="preserve"> пределах</w:t>
      </w:r>
      <w:r w:rsidR="001604F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без изменения основных функциональных возможностей «ядра»</w:t>
      </w:r>
      <w:r w:rsidR="001604F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2E6838" w14:textId="67EC030C" w:rsidR="001604FC" w:rsidRDefault="001604FC" w:rsidP="0018210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Заказчик должен гарантировать поддержку и совместимость кастомных решений Заказчика согласно п.23 с мажорными обновлениями/релизами процессингового решения Участника. </w:t>
      </w:r>
    </w:p>
    <w:p w14:paraId="7607A121" w14:textId="5D4C7512" w:rsidR="00934E86" w:rsidRDefault="00934E86" w:rsidP="0018210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Участник должен представить в явном виде условия для передачи исходных кодов</w:t>
      </w:r>
      <w:r w:rsidR="000965EE">
        <w:rPr>
          <w:rFonts w:ascii="Times New Roman" w:hAnsi="Times New Roman" w:cs="Times New Roman"/>
          <w:sz w:val="24"/>
          <w:szCs w:val="24"/>
          <w:lang w:val="ru-RU"/>
        </w:rPr>
        <w:t xml:space="preserve"> процессинга с репозиторием исходного кода с версионностью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Заказчику</w:t>
      </w:r>
      <w:r w:rsidR="000965EE">
        <w:rPr>
          <w:rFonts w:ascii="Times New Roman" w:hAnsi="Times New Roman" w:cs="Times New Roman"/>
          <w:sz w:val="24"/>
          <w:szCs w:val="24"/>
          <w:lang w:val="ru-RU"/>
        </w:rPr>
        <w:t xml:space="preserve"> при обращении и готовности Заказчика.</w:t>
      </w:r>
    </w:p>
    <w:p w14:paraId="1C2FF2F3" w14:textId="44F8E32E" w:rsidR="00934E86" w:rsidRPr="001725A7" w:rsidRDefault="00934E86" w:rsidP="00934E8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4E86">
        <w:rPr>
          <w:rFonts w:ascii="Times New Roman" w:hAnsi="Times New Roman" w:cs="Times New Roman"/>
          <w:sz w:val="24"/>
          <w:szCs w:val="24"/>
          <w:lang w:val="ru-RU"/>
        </w:rPr>
        <w:t>Требования в техническом задании являются базовыми. При наличии у решения дополнительного функционала, не отраженного в опроснике, уча</w:t>
      </w:r>
      <w:r w:rsidRPr="001725A7">
        <w:rPr>
          <w:rFonts w:ascii="Times New Roman" w:hAnsi="Times New Roman" w:cs="Times New Roman"/>
          <w:sz w:val="24"/>
          <w:szCs w:val="24"/>
          <w:lang w:val="ru-RU"/>
        </w:rPr>
        <w:t xml:space="preserve">стник имеет </w:t>
      </w:r>
      <w:r w:rsidR="000965EE" w:rsidRPr="001725A7">
        <w:rPr>
          <w:rFonts w:ascii="Times New Roman" w:hAnsi="Times New Roman" w:cs="Times New Roman"/>
          <w:sz w:val="24"/>
          <w:szCs w:val="24"/>
          <w:lang w:val="ru-RU"/>
        </w:rPr>
        <w:t>право дополнить</w:t>
      </w:r>
      <w:r w:rsidRPr="001725A7">
        <w:rPr>
          <w:rFonts w:ascii="Times New Roman" w:hAnsi="Times New Roman" w:cs="Times New Roman"/>
          <w:sz w:val="24"/>
          <w:szCs w:val="24"/>
          <w:lang w:val="ru-RU"/>
        </w:rPr>
        <w:t xml:space="preserve"> опросник отдельным листом - «Дополнительный функционал».</w:t>
      </w:r>
    </w:p>
    <w:p w14:paraId="2513FF0F" w14:textId="47743EBA" w:rsidR="004E7020" w:rsidRPr="001725A7" w:rsidRDefault="004E7020" w:rsidP="00934E8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5A7">
        <w:rPr>
          <w:rFonts w:ascii="Times New Roman" w:hAnsi="Times New Roman" w:cs="Times New Roman"/>
          <w:sz w:val="24"/>
          <w:szCs w:val="24"/>
          <w:lang w:val="ru-RU"/>
        </w:rPr>
        <w:t xml:space="preserve">Участник должен представить примерный верхнеуровневый план внедрения процессинга с достаточной детализацией для оценки этапов и длительности </w:t>
      </w:r>
      <w:r w:rsidR="000965EE" w:rsidRPr="001725A7">
        <w:rPr>
          <w:rFonts w:ascii="Times New Roman" w:hAnsi="Times New Roman" w:cs="Times New Roman"/>
          <w:sz w:val="24"/>
          <w:szCs w:val="24"/>
          <w:lang w:val="ru-RU"/>
        </w:rPr>
        <w:t>проекта с приложением графика оплаты лицензионных платежей и оплаты стоимости технической поддержки в соответствие с этапами план внедрения</w:t>
      </w:r>
      <w:r w:rsidR="00C1071B" w:rsidRPr="001725A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6A1ED2B" w14:textId="2342002E" w:rsidR="00C22398" w:rsidRDefault="00677EBE" w:rsidP="00C2239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2398">
        <w:rPr>
          <w:rFonts w:ascii="Times New Roman" w:hAnsi="Times New Roman" w:cs="Times New Roman"/>
          <w:sz w:val="24"/>
          <w:szCs w:val="24"/>
          <w:lang w:val="ru-RU"/>
        </w:rPr>
        <w:t>Участник должен явно указать в коммерческом предложении свои планы, если таковые есть</w:t>
      </w:r>
      <w:r w:rsidR="00A64FE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22398">
        <w:rPr>
          <w:rFonts w:ascii="Times New Roman" w:hAnsi="Times New Roman" w:cs="Times New Roman"/>
          <w:sz w:val="24"/>
          <w:szCs w:val="24"/>
          <w:lang w:val="ru-RU"/>
        </w:rPr>
        <w:t xml:space="preserve"> по существенному изменению архитектуры решения, используемому программному обеспечению и СУБД</w:t>
      </w:r>
      <w:r w:rsidR="00C22398" w:rsidRPr="00C22398">
        <w:rPr>
          <w:rFonts w:ascii="Times New Roman" w:hAnsi="Times New Roman" w:cs="Times New Roman"/>
          <w:sz w:val="24"/>
          <w:szCs w:val="24"/>
          <w:lang w:val="ru-RU"/>
        </w:rPr>
        <w:t>. Здесь и далее</w:t>
      </w:r>
      <w:r w:rsidR="00C22398">
        <w:rPr>
          <w:rFonts w:ascii="Times New Roman" w:hAnsi="Times New Roman" w:cs="Times New Roman"/>
          <w:sz w:val="24"/>
          <w:szCs w:val="24"/>
          <w:lang w:val="ru-RU"/>
        </w:rPr>
        <w:t xml:space="preserve"> это: с</w:t>
      </w:r>
      <w:r w:rsidR="00C22398" w:rsidRPr="00677EBE">
        <w:rPr>
          <w:rFonts w:ascii="Times New Roman" w:hAnsi="Times New Roman" w:cs="Times New Roman"/>
          <w:sz w:val="24"/>
          <w:szCs w:val="24"/>
          <w:lang w:val="ru-RU"/>
        </w:rPr>
        <w:t xml:space="preserve">мена (миграция) СУБД </w:t>
      </w:r>
      <w:r w:rsidR="00C22398">
        <w:rPr>
          <w:rFonts w:ascii="Times New Roman" w:hAnsi="Times New Roman" w:cs="Times New Roman"/>
          <w:sz w:val="24"/>
          <w:szCs w:val="24"/>
          <w:lang w:val="ru-RU"/>
        </w:rPr>
        <w:t xml:space="preserve">на иную и изменение используемого программного обеспечения решения </w:t>
      </w:r>
      <w:r w:rsidR="00C22398" w:rsidRPr="00677EBE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C22398">
        <w:rPr>
          <w:rFonts w:ascii="Times New Roman" w:hAnsi="Times New Roman" w:cs="Times New Roman"/>
          <w:sz w:val="24"/>
          <w:szCs w:val="24"/>
          <w:lang w:val="ru-RU"/>
        </w:rPr>
        <w:t>50% и более процентов</w:t>
      </w:r>
      <w:r w:rsidR="00C22398" w:rsidRPr="00677E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7742539" w14:textId="11A46105" w:rsidR="00E001BA" w:rsidRDefault="00E001BA" w:rsidP="00C2239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1BA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001BA">
        <w:rPr>
          <w:rFonts w:ascii="Times New Roman" w:hAnsi="Times New Roman" w:cs="Times New Roman"/>
          <w:sz w:val="24"/>
          <w:szCs w:val="24"/>
          <w:lang w:val="ru-RU"/>
        </w:rPr>
        <w:t xml:space="preserve"> должна сопровождаться исчерпывающей документацией, включающей в себя как документацию по нефункциональной части (установка и сопровождение системы), так и документацию по настройке бизнес-функциональности</w:t>
      </w:r>
      <w:r w:rsidR="000038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E854D5" w14:textId="0A64E59F" w:rsidR="000965EE" w:rsidRPr="00C12F82" w:rsidRDefault="000965EE" w:rsidP="00C2239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Участник должен включить в коммерческое предложение курс обучения ответственных работников в количестве часов, достаточн</w:t>
      </w:r>
      <w:r w:rsidR="00B76A8E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B76A8E">
        <w:rPr>
          <w:rFonts w:ascii="Times New Roman" w:hAnsi="Times New Roman" w:cs="Times New Roman"/>
          <w:sz w:val="24"/>
          <w:szCs w:val="24"/>
          <w:lang w:val="ru-RU"/>
        </w:rPr>
        <w:t>уверенных настройки, администрирования и сопровождения процессинга.</w:t>
      </w:r>
    </w:p>
    <w:p w14:paraId="398603D0" w14:textId="6D147E75" w:rsidR="00452004" w:rsidRDefault="00452004" w:rsidP="00CF67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19958B" w14:textId="77777777" w:rsidR="00D05B48" w:rsidRPr="001725A7" w:rsidRDefault="00D05B48" w:rsidP="00CF67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F68798" w14:textId="360DA9EE" w:rsidR="005F190E" w:rsidRPr="009C2EB0" w:rsidRDefault="005F190E" w:rsidP="009C2E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Квалификационные и иные требования:</w:t>
      </w:r>
    </w:p>
    <w:p w14:paraId="75BCC707" w14:textId="77777777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Предоставить 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сертификат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о праве собственности на программный код;</w:t>
      </w:r>
    </w:p>
    <w:p w14:paraId="662C5EA3" w14:textId="77777777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Предоставить 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о регистрации компании;</w:t>
      </w:r>
    </w:p>
    <w:p w14:paraId="4F37803C" w14:textId="77777777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>Предоставить информацию о ф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инансов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состоятельност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компании;</w:t>
      </w:r>
    </w:p>
    <w:p w14:paraId="1F3F62A7" w14:textId="77777777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>Предоставить информацию об о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тсутстви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задолженности перед бюджетом страны-юрисдикции компании (страны размещения персонала по разработке и страны юридической регистрации);</w:t>
      </w:r>
    </w:p>
    <w:p w14:paraId="064F80C9" w14:textId="3773748F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Предоставить 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спис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к реализованных проектов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 xml:space="preserve">, реализованные 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за последние 3 года (портфолио)</w:t>
      </w:r>
      <w:r w:rsidR="00DC7F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 xml:space="preserve">по схеме </w:t>
      </w:r>
      <w:r w:rsidR="002D3E23">
        <w:rPr>
          <w:rFonts w:ascii="Times New Roman" w:hAnsi="Times New Roman" w:cs="Times New Roman"/>
          <w:sz w:val="24"/>
          <w:szCs w:val="24"/>
        </w:rPr>
        <w:t>switch</w:t>
      </w:r>
      <w:r w:rsidR="00D27403">
        <w:rPr>
          <w:rFonts w:ascii="Times New Roman" w:hAnsi="Times New Roman" w:cs="Times New Roman"/>
          <w:sz w:val="24"/>
          <w:szCs w:val="24"/>
          <w:lang w:val="ru-RU"/>
        </w:rPr>
        <w:t xml:space="preserve"> и на базе протокола </w:t>
      </w:r>
      <w:r w:rsidR="00D27403">
        <w:rPr>
          <w:rFonts w:ascii="Times New Roman" w:hAnsi="Times New Roman" w:cs="Times New Roman"/>
          <w:sz w:val="24"/>
          <w:szCs w:val="24"/>
        </w:rPr>
        <w:t>ISO</w:t>
      </w:r>
      <w:r w:rsidR="00D27403" w:rsidRPr="00182100">
        <w:rPr>
          <w:rFonts w:ascii="Times New Roman" w:hAnsi="Times New Roman" w:cs="Times New Roman"/>
          <w:sz w:val="24"/>
          <w:szCs w:val="24"/>
          <w:lang w:val="ru-RU"/>
        </w:rPr>
        <w:t>20022</w:t>
      </w:r>
      <w:r w:rsidR="009123B2">
        <w:rPr>
          <w:rFonts w:ascii="Times New Roman" w:hAnsi="Times New Roman" w:cs="Times New Roman"/>
          <w:sz w:val="24"/>
          <w:szCs w:val="24"/>
          <w:lang w:val="ru-RU"/>
        </w:rPr>
        <w:t xml:space="preserve"> (полностью, частично)</w:t>
      </w:r>
      <w:r w:rsidR="00D27403"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7403">
        <w:rPr>
          <w:rFonts w:ascii="Times New Roman" w:hAnsi="Times New Roman" w:cs="Times New Roman"/>
          <w:sz w:val="24"/>
          <w:szCs w:val="24"/>
          <w:lang w:val="ru-RU"/>
        </w:rPr>
        <w:t xml:space="preserve">на базе СУБД </w:t>
      </w:r>
      <w:r w:rsidR="00D27403">
        <w:rPr>
          <w:rFonts w:ascii="Times New Roman" w:hAnsi="Times New Roman" w:cs="Times New Roman"/>
          <w:sz w:val="24"/>
          <w:szCs w:val="24"/>
        </w:rPr>
        <w:t>Postgres</w:t>
      </w:r>
      <w:r w:rsidR="00D27403" w:rsidRPr="001821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7403">
        <w:rPr>
          <w:rFonts w:ascii="Times New Roman" w:hAnsi="Times New Roman" w:cs="Times New Roman"/>
          <w:sz w:val="24"/>
          <w:szCs w:val="24"/>
          <w:lang w:val="ru-RU"/>
        </w:rPr>
        <w:t xml:space="preserve">и операционных систем семейства </w:t>
      </w:r>
      <w:r w:rsidR="00D27403">
        <w:rPr>
          <w:rFonts w:ascii="Times New Roman" w:hAnsi="Times New Roman" w:cs="Times New Roman"/>
          <w:sz w:val="24"/>
          <w:szCs w:val="24"/>
        </w:rPr>
        <w:t>Linux</w:t>
      </w:r>
      <w:r w:rsidR="00D27403" w:rsidRPr="006A0C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740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27403">
        <w:rPr>
          <w:rFonts w:ascii="Times New Roman" w:hAnsi="Times New Roman" w:cs="Times New Roman"/>
          <w:sz w:val="24"/>
          <w:szCs w:val="24"/>
        </w:rPr>
        <w:t>open</w:t>
      </w:r>
      <w:r w:rsidR="00D27403" w:rsidRPr="006A0C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7403">
        <w:rPr>
          <w:rFonts w:ascii="Times New Roman" w:hAnsi="Times New Roman" w:cs="Times New Roman"/>
          <w:sz w:val="24"/>
          <w:szCs w:val="24"/>
        </w:rPr>
        <w:t>source</w:t>
      </w:r>
      <w:r w:rsidR="00D27403" w:rsidRPr="006A0C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7403">
        <w:rPr>
          <w:rFonts w:ascii="Times New Roman" w:hAnsi="Times New Roman" w:cs="Times New Roman"/>
          <w:sz w:val="24"/>
          <w:szCs w:val="24"/>
          <w:lang w:val="ru-RU"/>
        </w:rPr>
        <w:t>решений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30C5797" w14:textId="5A5FA4AD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>Предоставить информацию о н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аличи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и описани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лицензионной политики</w:t>
      </w:r>
      <w:r w:rsidR="009123B2">
        <w:rPr>
          <w:rFonts w:ascii="Times New Roman" w:hAnsi="Times New Roman" w:cs="Times New Roman"/>
          <w:sz w:val="24"/>
          <w:szCs w:val="24"/>
          <w:lang w:val="ru-RU"/>
        </w:rPr>
        <w:t xml:space="preserve"> с учетом настоящих требований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B891B03" w14:textId="2284F4D5" w:rsidR="005F190E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>Предоставить коммерческое предложение с указанием цен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условий 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технической поддержки</w:t>
      </w:r>
      <w:r w:rsidR="00DC7F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 xml:space="preserve">и прочих условий </w:t>
      </w:r>
      <w:r w:rsidR="00DC7FF7">
        <w:rPr>
          <w:rFonts w:ascii="Times New Roman" w:hAnsi="Times New Roman" w:cs="Times New Roman"/>
          <w:sz w:val="24"/>
          <w:szCs w:val="24"/>
          <w:lang w:val="ru-RU"/>
        </w:rPr>
        <w:t>согласно приложению (Приложение №</w:t>
      </w:r>
      <w:r w:rsidR="004D579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C7FF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123B2">
        <w:rPr>
          <w:rFonts w:ascii="Times New Roman" w:hAnsi="Times New Roman" w:cs="Times New Roman"/>
          <w:sz w:val="24"/>
          <w:szCs w:val="24"/>
          <w:lang w:val="ru-RU"/>
        </w:rPr>
        <w:t xml:space="preserve"> с учетом настоящих требований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EED4402" w14:textId="6D7A8262" w:rsidR="00DC7FF7" w:rsidRPr="009C2EB0" w:rsidRDefault="00DC7FF7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Заполнить опросник согласно Приложению №</w:t>
      </w:r>
      <w:r w:rsidR="004D579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123B2">
        <w:rPr>
          <w:rFonts w:ascii="Times New Roman" w:hAnsi="Times New Roman" w:cs="Times New Roman"/>
          <w:sz w:val="24"/>
          <w:szCs w:val="24"/>
          <w:lang w:val="ru-RU"/>
        </w:rPr>
        <w:t xml:space="preserve"> с учетом настоящих требований.</w:t>
      </w:r>
    </w:p>
    <w:p w14:paraId="55DE3627" w14:textId="247C82E8" w:rsidR="005F190E" w:rsidRPr="00524B54" w:rsidRDefault="002D3E23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B5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934BB" w:rsidRPr="00524B54">
        <w:rPr>
          <w:rFonts w:ascii="Times New Roman" w:hAnsi="Times New Roman" w:cs="Times New Roman"/>
          <w:sz w:val="24"/>
          <w:szCs w:val="24"/>
          <w:lang w:val="ru-RU"/>
        </w:rPr>
        <w:t>редостав</w:t>
      </w:r>
      <w:r w:rsidRPr="00524B54"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="00103BDA"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34BB" w:rsidRPr="00524B5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F190E" w:rsidRPr="00524B54">
        <w:rPr>
          <w:rFonts w:ascii="Times New Roman" w:hAnsi="Times New Roman" w:cs="Times New Roman"/>
          <w:sz w:val="24"/>
          <w:szCs w:val="24"/>
          <w:lang w:val="ru-RU"/>
        </w:rPr>
        <w:t>писание архитектур</w:t>
      </w:r>
      <w:r w:rsidRPr="00524B54">
        <w:rPr>
          <w:rFonts w:ascii="Times New Roman" w:hAnsi="Times New Roman" w:cs="Times New Roman"/>
          <w:sz w:val="24"/>
          <w:szCs w:val="24"/>
          <w:lang w:val="ru-RU"/>
        </w:rPr>
        <w:t>у решения</w:t>
      </w:r>
      <w:r w:rsidR="00103BDA"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схему информационных потоков, </w:t>
      </w:r>
      <w:r w:rsidR="00103BDA"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="00F77838" w:rsidRPr="00524B54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 w:rsidR="005F190E"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103BDA"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24B5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190E"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оборудованию</w:t>
      </w:r>
      <w:r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190E" w:rsidRPr="00524B54">
        <w:rPr>
          <w:rFonts w:ascii="Times New Roman" w:hAnsi="Times New Roman" w:cs="Times New Roman"/>
          <w:sz w:val="24"/>
          <w:szCs w:val="24"/>
          <w:lang w:val="ru-RU"/>
        </w:rPr>
        <w:t>и СУБД</w:t>
      </w:r>
      <w:r w:rsidR="009123B2">
        <w:rPr>
          <w:rFonts w:ascii="Times New Roman" w:hAnsi="Times New Roman" w:cs="Times New Roman"/>
          <w:sz w:val="24"/>
          <w:szCs w:val="24"/>
          <w:lang w:val="ru-RU"/>
        </w:rPr>
        <w:t xml:space="preserve"> с учетом настоящих требований</w:t>
      </w:r>
      <w:r w:rsidR="005F190E" w:rsidRPr="00524B5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CB0D657" w14:textId="55815974" w:rsidR="00C934BB" w:rsidRDefault="005F190E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</w:t>
      </w:r>
      <w:r w:rsidR="009123B2">
        <w:rPr>
          <w:rFonts w:ascii="Times New Roman" w:hAnsi="Times New Roman" w:cs="Times New Roman"/>
          <w:sz w:val="24"/>
          <w:szCs w:val="24"/>
          <w:lang w:val="ru-RU"/>
        </w:rPr>
        <w:t xml:space="preserve"> и с учетом настоящих требований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0D07EA" w14:textId="77777777" w:rsidR="00103BDA" w:rsidRPr="00103BDA" w:rsidRDefault="00103BDA" w:rsidP="00103BDA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9D2FDB" w14:textId="77777777" w:rsidR="004D579C" w:rsidRDefault="004D579C" w:rsidP="009C2E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C2EFF1" w14:textId="413AE62D" w:rsidR="009C2EB0" w:rsidRPr="009C2EB0" w:rsidRDefault="009C2EB0" w:rsidP="009C2E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Иные требования: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C934BB" w:rsidRPr="009C2EB0" w14:paraId="229C251E" w14:textId="77777777" w:rsidTr="00B407E6">
        <w:trPr>
          <w:trHeight w:val="108"/>
        </w:trPr>
        <w:tc>
          <w:tcPr>
            <w:tcW w:w="2547" w:type="dxa"/>
          </w:tcPr>
          <w:p w14:paraId="6FD8A16D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квалифицированного</w:t>
            </w:r>
          </w:p>
          <w:p w14:paraId="64B5C8D5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6798" w:type="dxa"/>
          </w:tcPr>
          <w:p w14:paraId="2CE6857F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Обязательно</w:t>
            </w:r>
          </w:p>
        </w:tc>
      </w:tr>
      <w:tr w:rsidR="00C934BB" w:rsidRPr="004D579C" w14:paraId="3C60DF89" w14:textId="77777777" w:rsidTr="00B407E6">
        <w:trPr>
          <w:trHeight w:val="527"/>
        </w:trPr>
        <w:tc>
          <w:tcPr>
            <w:tcW w:w="2547" w:type="dxa"/>
          </w:tcPr>
          <w:p w14:paraId="5B48AA6B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сервисного/ авторизационного</w:t>
            </w:r>
          </w:p>
          <w:p w14:paraId="0DBE9F65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</w:t>
            </w:r>
          </w:p>
        </w:tc>
        <w:tc>
          <w:tcPr>
            <w:tcW w:w="6798" w:type="dxa"/>
          </w:tcPr>
          <w:p w14:paraId="64F594F8" w14:textId="18C01EBD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B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службы </w:t>
            </w:r>
            <w:r w:rsidR="004F7862" w:rsidRPr="00524B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технической </w:t>
            </w:r>
            <w:r w:rsidRPr="00524B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 в режиме 24/7/365 дней</w:t>
            </w:r>
            <w:r w:rsidR="00ED7E6E" w:rsidRPr="00524B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русском языке.</w:t>
            </w:r>
          </w:p>
        </w:tc>
      </w:tr>
      <w:tr w:rsidR="00C934BB" w:rsidRPr="009C2EB0" w14:paraId="2D278B24" w14:textId="77777777" w:rsidTr="00B407E6">
        <w:trPr>
          <w:trHeight w:val="321"/>
        </w:trPr>
        <w:tc>
          <w:tcPr>
            <w:tcW w:w="2547" w:type="dxa"/>
          </w:tcPr>
          <w:p w14:paraId="6B6C64C2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оплаты</w:t>
            </w:r>
          </w:p>
        </w:tc>
        <w:tc>
          <w:tcPr>
            <w:tcW w:w="6798" w:type="dxa"/>
          </w:tcPr>
          <w:p w14:paraId="38624616" w14:textId="21E55448" w:rsidR="00C934BB" w:rsidRPr="00182100" w:rsidRDefault="008F3333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согласованию сторон</w:t>
            </w:r>
          </w:p>
        </w:tc>
      </w:tr>
      <w:tr w:rsidR="00C934BB" w:rsidRPr="009C2EB0" w14:paraId="796C2F3C" w14:textId="77777777" w:rsidTr="00B407E6">
        <w:trPr>
          <w:trHeight w:val="302"/>
        </w:trPr>
        <w:tc>
          <w:tcPr>
            <w:tcW w:w="2547" w:type="dxa"/>
          </w:tcPr>
          <w:p w14:paraId="6111B30D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Валюта</w:t>
            </w:r>
          </w:p>
        </w:tc>
        <w:tc>
          <w:tcPr>
            <w:tcW w:w="6798" w:type="dxa"/>
          </w:tcPr>
          <w:p w14:paraId="7F0EE4CB" w14:textId="75DF23DF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</w:rPr>
              <w:t>USD</w:t>
            </w:r>
          </w:p>
        </w:tc>
      </w:tr>
      <w:tr w:rsidR="00C934BB" w:rsidRPr="004D579C" w14:paraId="61F164C7" w14:textId="77777777" w:rsidTr="00182100">
        <w:trPr>
          <w:trHeight w:val="1044"/>
        </w:trPr>
        <w:tc>
          <w:tcPr>
            <w:tcW w:w="2547" w:type="dxa"/>
          </w:tcPr>
          <w:p w14:paraId="465D1BCA" w14:textId="77777777" w:rsidR="00C934BB" w:rsidRPr="009C2EB0" w:rsidRDefault="00B407E6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требования</w:t>
            </w:r>
          </w:p>
        </w:tc>
        <w:tc>
          <w:tcPr>
            <w:tcW w:w="6798" w:type="dxa"/>
          </w:tcPr>
          <w:p w14:paraId="7CFFEC1F" w14:textId="77777777" w:rsidR="00B407E6" w:rsidRPr="009C2EB0" w:rsidRDefault="00C934BB" w:rsidP="009C2EB0">
            <w:pPr>
              <w:pStyle w:val="a4"/>
              <w:numPr>
                <w:ilvl w:val="0"/>
                <w:numId w:val="3"/>
              </w:numPr>
              <w:ind w:left="321" w:hanging="2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компании, учредителей, руководителей или иных лиц компании в санкционных списках;</w:t>
            </w:r>
          </w:p>
          <w:p w14:paraId="377A17D7" w14:textId="0C701A6D" w:rsidR="00C934BB" w:rsidRPr="00182100" w:rsidRDefault="00C934BB" w:rsidP="00182100">
            <w:pPr>
              <w:pStyle w:val="a4"/>
              <w:numPr>
                <w:ilvl w:val="0"/>
                <w:numId w:val="3"/>
              </w:numPr>
              <w:ind w:left="321" w:hanging="2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аффилированности с лицами или компаниями в санкционных списках;</w:t>
            </w:r>
          </w:p>
        </w:tc>
      </w:tr>
    </w:tbl>
    <w:p w14:paraId="04B40B27" w14:textId="77777777" w:rsidR="00C934BB" w:rsidRPr="009C2EB0" w:rsidRDefault="00C934BB" w:rsidP="009C2EB0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60AF4D" w14:textId="77777777" w:rsidR="008F2EF0" w:rsidRDefault="008F2EF0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8B45474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B0A5290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7DE00C1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838EBE7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CEFE58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E98B130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8864501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7846815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17A41C3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CA643B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44738D2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4C31ADE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430F4FD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413D4E6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56A89B9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F4000D1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9B9B52A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F918EA9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4E8B925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36230A8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36FAEEA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1B32846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26ADE38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52CEEF6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D564463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7A78A9D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7B395CD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3315555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5494124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00CDD7A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DD0F6AD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F5F277E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6B15DE9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C6AB275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75E85FD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4DF39CD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3881812" w14:textId="77777777" w:rsidR="004D579C" w:rsidRDefault="004D579C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B773EB1" w14:textId="1C5AC518" w:rsidR="00B407E6" w:rsidRPr="009C2EB0" w:rsidRDefault="00B407E6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Компания может отклонить конкурсную заявку в случаях, если:</w:t>
      </w:r>
    </w:p>
    <w:p w14:paraId="68ACD38E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493CE4D3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0233E41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23182805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70C40A93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Данная конкурсная заявка, по существу, не отвечает требованиям конкурсной документации;</w:t>
      </w:r>
    </w:p>
    <w:p w14:paraId="2BD6A389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Имеется соответствующее заключение Комплаенс-офицера о неблагонадежности участника.</w:t>
      </w:r>
    </w:p>
    <w:p w14:paraId="644C9B9B" w14:textId="77777777" w:rsidR="00B407E6" w:rsidRPr="009C2EB0" w:rsidRDefault="00B407E6" w:rsidP="00B407E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69FA652B" w14:textId="77777777" w:rsidR="00B407E6" w:rsidRPr="009C2EB0" w:rsidRDefault="00B407E6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460816FC" w14:textId="77777777" w:rsidR="00B407E6" w:rsidRPr="009C2EB0" w:rsidRDefault="00B407E6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3F669EC2" w14:textId="77777777" w:rsidR="00B407E6" w:rsidRPr="009C2EB0" w:rsidRDefault="00B407E6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5EE550D1" w14:textId="77777777" w:rsidR="00B407E6" w:rsidRDefault="00B407E6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51E23BAA" w14:textId="77777777" w:rsidR="009C2EB0" w:rsidRDefault="009C2EB0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2880E709" w14:textId="77777777" w:rsidR="009123B2" w:rsidRDefault="009123B2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  <w:sectPr w:rsidR="009123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D79C2A" w14:textId="77777777" w:rsidR="00B407E6" w:rsidRPr="009C2EB0" w:rsidRDefault="00B407E6" w:rsidP="00B407E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val="ru-RU" w:eastAsia="ja-JP"/>
          <w14:ligatures w14:val="none"/>
        </w:rPr>
      </w:pPr>
      <w:r w:rsidRPr="009C2EB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  <w:lastRenderedPageBreak/>
        <w:t>Приложение № 1. Конкурсная заявка</w:t>
      </w:r>
    </w:p>
    <w:p w14:paraId="4D8EC2C9" w14:textId="77777777" w:rsidR="00B407E6" w:rsidRPr="009C2EB0" w:rsidRDefault="00B407E6" w:rsidP="00B407E6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78D37674" w14:textId="77777777" w:rsidR="00B407E6" w:rsidRPr="009C2EB0" w:rsidRDefault="00B407E6" w:rsidP="00B407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Конкурсная заявка</w:t>
      </w:r>
    </w:p>
    <w:p w14:paraId="63742D62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AFE0282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Номер объявления: </w:t>
      </w:r>
    </w:p>
    <w:p w14:paraId="7DB3235E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Кому: ЗАО «</w:t>
      </w:r>
      <w:r w:rsidRPr="009C2E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Межбанковский Процессинговый Центр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14:paraId="5C60CDF3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Наименование конкурса: _____________________________________________</w:t>
      </w:r>
    </w:p>
    <w:p w14:paraId="08C9C669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Изучив опубликованную на сайте www.tenders.kg/</w:t>
      </w:r>
      <w:r w:rsidRPr="009C2EB0">
        <w:rPr>
          <w:rFonts w:ascii="Times New Roman" w:eastAsia="Calibri" w:hAnsi="Times New Roman" w:cs="Times New Roman"/>
          <w:sz w:val="24"/>
          <w:szCs w:val="24"/>
        </w:rPr>
        <w:t>www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.ipc.kg конкурсную документацию, мы нижеподписавшиеся:</w:t>
      </w:r>
    </w:p>
    <w:p w14:paraId="3FCD6989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____________(Наименование, ИНН) в лице ____________________________</w:t>
      </w:r>
    </w:p>
    <w:p w14:paraId="465679DF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7E8E3653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30C717F2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0EE7A40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1) Предоставить все оригиналы документов, входящие в состав конкурсной заявки;</w:t>
      </w:r>
    </w:p>
    <w:p w14:paraId="37D4D333" w14:textId="0C6FD3F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r w:rsidR="00104561"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договора,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между нами.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7AB71F38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5E35A36C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Имеющий все полномочия подписать конкурсную заявку от имени ______________________________________________________________________</w:t>
      </w:r>
    </w:p>
    <w:p w14:paraId="4ACB5EA5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6FAB5CE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B1DA630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Должность, подпись     </w:t>
      </w:r>
    </w:p>
    <w:p w14:paraId="0B7D26C7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М.П.</w:t>
      </w:r>
    </w:p>
    <w:p w14:paraId="5B4561A1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FBF4651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9FBB684" w14:textId="77777777" w:rsidR="009123B2" w:rsidRDefault="009123B2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  <w:sectPr w:rsidR="009123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455606" w14:textId="77777777" w:rsidR="00B407E6" w:rsidRPr="009C2EB0" w:rsidRDefault="00B407E6" w:rsidP="00B407E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Приложение № 2. Декларация, гарантирующая предложение поставщика</w:t>
      </w:r>
    </w:p>
    <w:p w14:paraId="5C01DB53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E47F35E" w14:textId="77777777" w:rsidR="00B407E6" w:rsidRPr="009C2EB0" w:rsidRDefault="00B407E6" w:rsidP="00B407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Декларация, гарантирующая предложение поставщика</w:t>
      </w:r>
    </w:p>
    <w:p w14:paraId="395037E3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557CD807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Номер конкурса: _______________________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31787935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75CEB8F9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Название конкурса: _____________________</w:t>
      </w:r>
    </w:p>
    <w:p w14:paraId="169B16AE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Участник конкурса: </w:t>
      </w:r>
      <w:r w:rsidRPr="009C2EB0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наименование, ИНН____________________</w:t>
      </w:r>
    </w:p>
    <w:p w14:paraId="56C1CC2E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Закупающая организация: ЗАО «Межбанковский Процессинговый Центр»</w:t>
      </w:r>
    </w:p>
    <w:p w14:paraId="63C2D8AD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4FF4821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107EE751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6F7CD348" w14:textId="77777777" w:rsidR="00B407E6" w:rsidRPr="009C2EB0" w:rsidRDefault="00B407E6" w:rsidP="00B40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22C26E97" w14:textId="77777777" w:rsidR="00B407E6" w:rsidRPr="009C2EB0" w:rsidRDefault="00B407E6" w:rsidP="00B40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194D08" w14:textId="77777777" w:rsidR="00B407E6" w:rsidRPr="009C2EB0" w:rsidRDefault="00B407E6" w:rsidP="00B40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1DACEBE6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0DE28EAE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  <w:t>Настоящая декларация остается в силе до истечения срока действия предложения.</w:t>
      </w:r>
    </w:p>
    <w:p w14:paraId="47885E8F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55A07A60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8839A55" w14:textId="77777777" w:rsidR="00B407E6" w:rsidRPr="009C2EB0" w:rsidRDefault="00B407E6" w:rsidP="00B407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Руководитель организации </w:t>
      </w:r>
    </w:p>
    <w:p w14:paraId="3BC4601B" w14:textId="77777777" w:rsidR="00B407E6" w:rsidRPr="009C2EB0" w:rsidRDefault="00B407E6" w:rsidP="00B407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либо лицо, имеющее полномочия                                            ФИО</w:t>
      </w:r>
    </w:p>
    <w:p w14:paraId="77A7D29B" w14:textId="77777777" w:rsidR="00B407E6" w:rsidRPr="009C2EB0" w:rsidRDefault="00B407E6" w:rsidP="00B407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C478C9A" w14:textId="77777777" w:rsidR="00B407E6" w:rsidRPr="009C2EB0" w:rsidRDefault="00B407E6" w:rsidP="00B407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М.П.</w:t>
      </w:r>
    </w:p>
    <w:p w14:paraId="5FE9D95E" w14:textId="77777777" w:rsidR="00B407E6" w:rsidRPr="009C2EB0" w:rsidRDefault="00B407E6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944DADE" w14:textId="77777777" w:rsidR="00B407E6" w:rsidRPr="009C2EB0" w:rsidRDefault="00B407E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407E6" w:rsidRPr="009C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47F"/>
    <w:multiLevelType w:val="hybridMultilevel"/>
    <w:tmpl w:val="522A8F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7052"/>
    <w:multiLevelType w:val="hybridMultilevel"/>
    <w:tmpl w:val="7AB277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602C8"/>
    <w:multiLevelType w:val="hybridMultilevel"/>
    <w:tmpl w:val="B61018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65CD1"/>
    <w:multiLevelType w:val="hybridMultilevel"/>
    <w:tmpl w:val="F6A489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19332">
    <w:abstractNumId w:val="4"/>
  </w:num>
  <w:num w:numId="2" w16cid:durableId="516581676">
    <w:abstractNumId w:val="2"/>
  </w:num>
  <w:num w:numId="3" w16cid:durableId="1517619413">
    <w:abstractNumId w:val="0"/>
  </w:num>
  <w:num w:numId="4" w16cid:durableId="209658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3083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503990">
    <w:abstractNumId w:val="3"/>
  </w:num>
  <w:num w:numId="7" w16cid:durableId="74939738">
    <w:abstractNumId w:val="5"/>
  </w:num>
  <w:num w:numId="8" w16cid:durableId="118000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BC"/>
    <w:rsid w:val="0000380D"/>
    <w:rsid w:val="00032BB2"/>
    <w:rsid w:val="0004041A"/>
    <w:rsid w:val="0006593E"/>
    <w:rsid w:val="00071D44"/>
    <w:rsid w:val="00090F96"/>
    <w:rsid w:val="000965EE"/>
    <w:rsid w:val="000B5955"/>
    <w:rsid w:val="000E4A87"/>
    <w:rsid w:val="000F1DB5"/>
    <w:rsid w:val="00103328"/>
    <w:rsid w:val="00103BDA"/>
    <w:rsid w:val="00104561"/>
    <w:rsid w:val="00105BF4"/>
    <w:rsid w:val="0012591E"/>
    <w:rsid w:val="00125E0B"/>
    <w:rsid w:val="00130370"/>
    <w:rsid w:val="00131E6A"/>
    <w:rsid w:val="001604FC"/>
    <w:rsid w:val="001725A7"/>
    <w:rsid w:val="00182100"/>
    <w:rsid w:val="001A0C68"/>
    <w:rsid w:val="00214538"/>
    <w:rsid w:val="00221FB2"/>
    <w:rsid w:val="00275036"/>
    <w:rsid w:val="002D3E23"/>
    <w:rsid w:val="0030175E"/>
    <w:rsid w:val="003203F7"/>
    <w:rsid w:val="00346F6C"/>
    <w:rsid w:val="003C35AF"/>
    <w:rsid w:val="003D6BDB"/>
    <w:rsid w:val="00417A72"/>
    <w:rsid w:val="0042764C"/>
    <w:rsid w:val="00431997"/>
    <w:rsid w:val="00435E33"/>
    <w:rsid w:val="00437EBC"/>
    <w:rsid w:val="00452004"/>
    <w:rsid w:val="00493761"/>
    <w:rsid w:val="004C1BCF"/>
    <w:rsid w:val="004D579C"/>
    <w:rsid w:val="004D7BD0"/>
    <w:rsid w:val="004E7020"/>
    <w:rsid w:val="004F7862"/>
    <w:rsid w:val="00503383"/>
    <w:rsid w:val="00507A7B"/>
    <w:rsid w:val="005201BF"/>
    <w:rsid w:val="0052086B"/>
    <w:rsid w:val="00524B54"/>
    <w:rsid w:val="00567569"/>
    <w:rsid w:val="00585E78"/>
    <w:rsid w:val="005955F0"/>
    <w:rsid w:val="005D1285"/>
    <w:rsid w:val="005F190E"/>
    <w:rsid w:val="006128A7"/>
    <w:rsid w:val="00612DF5"/>
    <w:rsid w:val="00677EBE"/>
    <w:rsid w:val="006A104A"/>
    <w:rsid w:val="006A3404"/>
    <w:rsid w:val="00704D5B"/>
    <w:rsid w:val="00706351"/>
    <w:rsid w:val="00715B1D"/>
    <w:rsid w:val="0073436C"/>
    <w:rsid w:val="00751D56"/>
    <w:rsid w:val="00752CAC"/>
    <w:rsid w:val="007651C4"/>
    <w:rsid w:val="007901C7"/>
    <w:rsid w:val="007A66E1"/>
    <w:rsid w:val="007A6AE1"/>
    <w:rsid w:val="007B48A4"/>
    <w:rsid w:val="007E6C52"/>
    <w:rsid w:val="007E7F70"/>
    <w:rsid w:val="007F70E6"/>
    <w:rsid w:val="008370ED"/>
    <w:rsid w:val="00854F7F"/>
    <w:rsid w:val="0085577B"/>
    <w:rsid w:val="0087420B"/>
    <w:rsid w:val="00884F3E"/>
    <w:rsid w:val="008A2847"/>
    <w:rsid w:val="008D1B6C"/>
    <w:rsid w:val="008F2EF0"/>
    <w:rsid w:val="008F3333"/>
    <w:rsid w:val="009123B2"/>
    <w:rsid w:val="00934E86"/>
    <w:rsid w:val="00974DEE"/>
    <w:rsid w:val="009C2EB0"/>
    <w:rsid w:val="009F2602"/>
    <w:rsid w:val="009F3E79"/>
    <w:rsid w:val="00A11B40"/>
    <w:rsid w:val="00A5487E"/>
    <w:rsid w:val="00A64FED"/>
    <w:rsid w:val="00A70ACC"/>
    <w:rsid w:val="00AB6DC0"/>
    <w:rsid w:val="00AD015E"/>
    <w:rsid w:val="00AE1A8A"/>
    <w:rsid w:val="00B407E6"/>
    <w:rsid w:val="00B40D41"/>
    <w:rsid w:val="00B47B24"/>
    <w:rsid w:val="00B63E14"/>
    <w:rsid w:val="00B64FF4"/>
    <w:rsid w:val="00B76A8E"/>
    <w:rsid w:val="00BC1FA7"/>
    <w:rsid w:val="00BD1E54"/>
    <w:rsid w:val="00BE36B2"/>
    <w:rsid w:val="00C1071B"/>
    <w:rsid w:val="00C12F82"/>
    <w:rsid w:val="00C1673D"/>
    <w:rsid w:val="00C22398"/>
    <w:rsid w:val="00C262A4"/>
    <w:rsid w:val="00C31257"/>
    <w:rsid w:val="00C45D2C"/>
    <w:rsid w:val="00C54B54"/>
    <w:rsid w:val="00C56082"/>
    <w:rsid w:val="00C91693"/>
    <w:rsid w:val="00C934BB"/>
    <w:rsid w:val="00CC03BB"/>
    <w:rsid w:val="00CD1078"/>
    <w:rsid w:val="00CF57D1"/>
    <w:rsid w:val="00CF6719"/>
    <w:rsid w:val="00D03FB3"/>
    <w:rsid w:val="00D05B48"/>
    <w:rsid w:val="00D154FF"/>
    <w:rsid w:val="00D27403"/>
    <w:rsid w:val="00D335FF"/>
    <w:rsid w:val="00D37A76"/>
    <w:rsid w:val="00D74654"/>
    <w:rsid w:val="00D77A14"/>
    <w:rsid w:val="00DC0C25"/>
    <w:rsid w:val="00DC7FF7"/>
    <w:rsid w:val="00DF7225"/>
    <w:rsid w:val="00E001BA"/>
    <w:rsid w:val="00E06C87"/>
    <w:rsid w:val="00E10854"/>
    <w:rsid w:val="00E23C1B"/>
    <w:rsid w:val="00E32B61"/>
    <w:rsid w:val="00E57A06"/>
    <w:rsid w:val="00E75859"/>
    <w:rsid w:val="00E94A3F"/>
    <w:rsid w:val="00ED7E6E"/>
    <w:rsid w:val="00EE23D2"/>
    <w:rsid w:val="00EF3A2E"/>
    <w:rsid w:val="00F254A7"/>
    <w:rsid w:val="00F2611D"/>
    <w:rsid w:val="00F36879"/>
    <w:rsid w:val="00F77838"/>
    <w:rsid w:val="00FD4424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37C0"/>
  <w15:chartTrackingRefBased/>
  <w15:docId w15:val="{9BB49002-9679-4302-8615-442720FE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EB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E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90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D7E6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D7E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D7E6E"/>
    <w:rPr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7E6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7E6E"/>
    <w:rPr>
      <w:b/>
      <w:bCs/>
      <w:sz w:val="20"/>
      <w:szCs w:val="20"/>
      <w:lang w:val="en-US"/>
    </w:rPr>
  </w:style>
  <w:style w:type="paragraph" w:styleId="aa">
    <w:name w:val="Revision"/>
    <w:hidden/>
    <w:uiPriority w:val="99"/>
    <w:semiHidden/>
    <w:rsid w:val="00ED7E6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3E68-4EDF-4791-9D47-5EA44A54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4</cp:revision>
  <dcterms:created xsi:type="dcterms:W3CDTF">2024-11-14T05:35:00Z</dcterms:created>
  <dcterms:modified xsi:type="dcterms:W3CDTF">2024-11-29T12:32:00Z</dcterms:modified>
</cp:coreProperties>
</file>