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724DEBC9" w:rsidR="00D00D6B" w:rsidRPr="003566F0" w:rsidRDefault="006079AD" w:rsidP="00D00D6B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D00D6B" w:rsidRPr="003566F0">
        <w:rPr>
          <w:rFonts w:eastAsia="Calibri" w:cs="Times New Roman"/>
          <w:b/>
          <w:sz w:val="24"/>
          <w:szCs w:val="24"/>
        </w:rPr>
        <w:t>Тех</w:t>
      </w:r>
      <w:r w:rsidR="00AB44F4" w:rsidRPr="003566F0">
        <w:rPr>
          <w:rFonts w:eastAsia="Calibri" w:cs="Times New Roman"/>
          <w:b/>
          <w:sz w:val="24"/>
          <w:szCs w:val="24"/>
        </w:rPr>
        <w:t>ни</w:t>
      </w:r>
      <w:r w:rsidR="002A3393">
        <w:rPr>
          <w:rFonts w:eastAsia="Calibri" w:cs="Times New Roman"/>
          <w:b/>
          <w:sz w:val="24"/>
          <w:szCs w:val="24"/>
        </w:rPr>
        <w:t>калык</w:t>
      </w:r>
      <w:proofErr w:type="spellEnd"/>
      <w:r w:rsidR="002A3393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2A3393">
        <w:rPr>
          <w:rFonts w:eastAsia="Calibri" w:cs="Times New Roman"/>
          <w:b/>
          <w:sz w:val="24"/>
          <w:szCs w:val="24"/>
        </w:rPr>
        <w:t>тапшырма</w:t>
      </w:r>
      <w:proofErr w:type="spellEnd"/>
      <w:r w:rsidR="00D00D6B" w:rsidRPr="003566F0">
        <w:rPr>
          <w:rFonts w:eastAsia="Calibri" w:cs="Times New Roman"/>
          <w:b/>
          <w:sz w:val="24"/>
          <w:szCs w:val="24"/>
        </w:rPr>
        <w:t xml:space="preserve"> </w:t>
      </w:r>
    </w:p>
    <w:p w14:paraId="6BFD7938" w14:textId="77777777" w:rsidR="002A3393" w:rsidRDefault="002A3393" w:rsidP="002A3393">
      <w:pPr>
        <w:pStyle w:val="a4"/>
      </w:pPr>
      <w:proofErr w:type="spellStart"/>
      <w:r>
        <w:rPr>
          <w:rStyle w:val="a6"/>
        </w:rPr>
        <w:t>Сатып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алуунун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аталышы</w:t>
      </w:r>
      <w:proofErr w:type="spellEnd"/>
      <w:r>
        <w:rPr>
          <w:rStyle w:val="a6"/>
        </w:rPr>
        <w:t>:</w:t>
      </w:r>
      <w:r>
        <w:t xml:space="preserve"> </w:t>
      </w:r>
      <w:proofErr w:type="spellStart"/>
      <w:r>
        <w:t>Лицензияланган</w:t>
      </w:r>
      <w:proofErr w:type="spellEnd"/>
      <w:r>
        <w:t xml:space="preserve"> </w:t>
      </w:r>
      <w:proofErr w:type="spellStart"/>
      <w:r>
        <w:t>программалык</w:t>
      </w:r>
      <w:proofErr w:type="spellEnd"/>
      <w:r>
        <w:t xml:space="preserve"> </w:t>
      </w:r>
      <w:proofErr w:type="spellStart"/>
      <w:r>
        <w:t>камсыздоону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Microsoft Exchange Server 2019 </w:t>
      </w:r>
      <w:proofErr w:type="spellStart"/>
      <w:r>
        <w:t>жана</w:t>
      </w:r>
      <w:proofErr w:type="spellEnd"/>
      <w:r>
        <w:t xml:space="preserve"> Windows Server 2022 Standard </w:t>
      </w:r>
      <w:proofErr w:type="spellStart"/>
      <w:r>
        <w:t>лицензиялары</w:t>
      </w:r>
      <w:proofErr w:type="spellEnd"/>
      <w:r>
        <w:t>.</w:t>
      </w:r>
    </w:p>
    <w:p w14:paraId="76204337" w14:textId="77777777" w:rsidR="002A3393" w:rsidRDefault="002A3393" w:rsidP="002A3393">
      <w:pPr>
        <w:pStyle w:val="a4"/>
      </w:pPr>
      <w:r>
        <w:rPr>
          <w:rStyle w:val="a6"/>
        </w:rPr>
        <w:t>Лот №1:</w:t>
      </w:r>
      <w:r>
        <w:t xml:space="preserve"> Microsoft Exchange Server 2019 </w:t>
      </w:r>
      <w:proofErr w:type="spellStart"/>
      <w:r>
        <w:t>лицензияланган</w:t>
      </w:r>
      <w:proofErr w:type="spellEnd"/>
      <w:r>
        <w:t xml:space="preserve"> </w:t>
      </w:r>
      <w:proofErr w:type="spellStart"/>
      <w:r>
        <w:t>программалык</w:t>
      </w:r>
      <w:proofErr w:type="spellEnd"/>
      <w:r>
        <w:t xml:space="preserve"> </w:t>
      </w:r>
      <w:proofErr w:type="spellStart"/>
      <w:r>
        <w:t>камсыздоосун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4EBF8825" w14:textId="77777777" w:rsidR="002A3393" w:rsidRPr="002A3393" w:rsidRDefault="002A3393" w:rsidP="002A3393">
      <w:pPr>
        <w:pStyle w:val="a4"/>
        <w:rPr>
          <w:lang w:val="en-US"/>
        </w:rPr>
      </w:pPr>
      <w:r>
        <w:rPr>
          <w:rStyle w:val="a6"/>
        </w:rPr>
        <w:t>Лот</w:t>
      </w:r>
      <w:r w:rsidRPr="002A3393">
        <w:rPr>
          <w:rStyle w:val="a6"/>
          <w:lang w:val="en-US"/>
        </w:rPr>
        <w:t xml:space="preserve"> №2:</w:t>
      </w:r>
      <w:r w:rsidRPr="002A3393">
        <w:rPr>
          <w:lang w:val="en-US"/>
        </w:rPr>
        <w:t xml:space="preserve"> Windows Server 2022 Standard </w:t>
      </w:r>
      <w:proofErr w:type="spellStart"/>
      <w:r>
        <w:t>лицензияларын</w:t>
      </w:r>
      <w:proofErr w:type="spellEnd"/>
      <w:r w:rsidRPr="002A3393">
        <w:rPr>
          <w:lang w:val="en-US"/>
        </w:rPr>
        <w:t xml:space="preserve"> </w:t>
      </w:r>
      <w:proofErr w:type="spellStart"/>
      <w:r>
        <w:t>сатып</w:t>
      </w:r>
      <w:proofErr w:type="spellEnd"/>
      <w:r w:rsidRPr="002A3393">
        <w:rPr>
          <w:lang w:val="en-US"/>
        </w:rPr>
        <w:t xml:space="preserve"> </w:t>
      </w:r>
      <w:proofErr w:type="spellStart"/>
      <w:r>
        <w:t>алуу</w:t>
      </w:r>
      <w:proofErr w:type="spellEnd"/>
      <w:r w:rsidRPr="002A3393">
        <w:rPr>
          <w:lang w:val="en-US"/>
        </w:rPr>
        <w:t>.</w:t>
      </w:r>
    </w:p>
    <w:p w14:paraId="24D6D453" w14:textId="77777777" w:rsidR="002A3393" w:rsidRPr="002A3393" w:rsidRDefault="002A3393" w:rsidP="002A3393">
      <w:pPr>
        <w:pStyle w:val="a4"/>
        <w:rPr>
          <w:lang w:val="en-US"/>
        </w:rPr>
      </w:pPr>
      <w:proofErr w:type="spellStart"/>
      <w:r>
        <w:rPr>
          <w:rStyle w:val="a6"/>
        </w:rPr>
        <w:t>Жумуштун</w:t>
      </w:r>
      <w:proofErr w:type="spellEnd"/>
      <w:r w:rsidRPr="002A3393">
        <w:rPr>
          <w:rStyle w:val="a6"/>
          <w:lang w:val="en-US"/>
        </w:rPr>
        <w:t xml:space="preserve"> </w:t>
      </w:r>
      <w:proofErr w:type="spellStart"/>
      <w:r>
        <w:rPr>
          <w:rStyle w:val="a6"/>
        </w:rPr>
        <w:t>бүтүрүү</w:t>
      </w:r>
      <w:proofErr w:type="spellEnd"/>
      <w:r w:rsidRPr="002A3393">
        <w:rPr>
          <w:rStyle w:val="a6"/>
          <w:lang w:val="en-US"/>
        </w:rPr>
        <w:t xml:space="preserve"> </w:t>
      </w:r>
      <w:proofErr w:type="spellStart"/>
      <w:r>
        <w:rPr>
          <w:rStyle w:val="a6"/>
        </w:rPr>
        <w:t>мөөнөтү</w:t>
      </w:r>
      <w:proofErr w:type="spellEnd"/>
      <w:r w:rsidRPr="002A3393">
        <w:rPr>
          <w:rStyle w:val="a6"/>
          <w:lang w:val="en-US"/>
        </w:rPr>
        <w:t>:</w:t>
      </w:r>
      <w:r w:rsidRPr="002A3393">
        <w:rPr>
          <w:lang w:val="en-US"/>
        </w:rPr>
        <w:t xml:space="preserve"> </w:t>
      </w:r>
      <w:proofErr w:type="spellStart"/>
      <w:r>
        <w:t>Жеткирүү</w:t>
      </w:r>
      <w:proofErr w:type="spellEnd"/>
      <w:r w:rsidRPr="002A3393">
        <w:rPr>
          <w:lang w:val="en-US"/>
        </w:rPr>
        <w:t xml:space="preserve"> </w:t>
      </w:r>
      <w:proofErr w:type="spellStart"/>
      <w:r>
        <w:t>мөөнөтү</w:t>
      </w:r>
      <w:proofErr w:type="spellEnd"/>
      <w:r w:rsidRPr="002A3393">
        <w:rPr>
          <w:lang w:val="en-US"/>
        </w:rPr>
        <w:t xml:space="preserve"> 10 </w:t>
      </w:r>
      <w:proofErr w:type="spellStart"/>
      <w:r>
        <w:t>жумушчу</w:t>
      </w:r>
      <w:proofErr w:type="spellEnd"/>
      <w:r w:rsidRPr="002A3393">
        <w:rPr>
          <w:lang w:val="en-US"/>
        </w:rPr>
        <w:t xml:space="preserve"> </w:t>
      </w:r>
      <w:proofErr w:type="spellStart"/>
      <w:r>
        <w:t>күн</w:t>
      </w:r>
      <w:proofErr w:type="spellEnd"/>
      <w:r w:rsidRPr="002A3393">
        <w:rPr>
          <w:lang w:val="en-US"/>
        </w:rPr>
        <w:t>.</w:t>
      </w:r>
    </w:p>
    <w:p w14:paraId="609C48AB" w14:textId="77777777" w:rsidR="002A3393" w:rsidRPr="002A3393" w:rsidRDefault="002A3393" w:rsidP="002A3393">
      <w:pPr>
        <w:pStyle w:val="a4"/>
        <w:rPr>
          <w:lang w:val="en-US"/>
        </w:rPr>
      </w:pPr>
      <w:proofErr w:type="spellStart"/>
      <w:r>
        <w:rPr>
          <w:rStyle w:val="a6"/>
        </w:rPr>
        <w:t>Конкурстук</w:t>
      </w:r>
      <w:proofErr w:type="spellEnd"/>
      <w:r w:rsidRPr="002A3393">
        <w:rPr>
          <w:rStyle w:val="a6"/>
          <w:lang w:val="en-US"/>
        </w:rPr>
        <w:t xml:space="preserve"> </w:t>
      </w:r>
      <w:proofErr w:type="spellStart"/>
      <w:r>
        <w:rPr>
          <w:rStyle w:val="a6"/>
        </w:rPr>
        <w:t>өтүнмөнүн</w:t>
      </w:r>
      <w:proofErr w:type="spellEnd"/>
      <w:r w:rsidRPr="002A3393">
        <w:rPr>
          <w:rStyle w:val="a6"/>
          <w:lang w:val="en-US"/>
        </w:rPr>
        <w:t xml:space="preserve"> </w:t>
      </w:r>
      <w:proofErr w:type="spellStart"/>
      <w:r>
        <w:rPr>
          <w:rStyle w:val="a6"/>
        </w:rPr>
        <w:t>жарактуу</w:t>
      </w:r>
      <w:proofErr w:type="spellEnd"/>
      <w:r w:rsidRPr="002A3393">
        <w:rPr>
          <w:rStyle w:val="a6"/>
          <w:lang w:val="en-US"/>
        </w:rPr>
        <w:t xml:space="preserve"> </w:t>
      </w:r>
      <w:proofErr w:type="spellStart"/>
      <w:r>
        <w:rPr>
          <w:rStyle w:val="a6"/>
        </w:rPr>
        <w:t>мөөнөтү</w:t>
      </w:r>
      <w:proofErr w:type="spellEnd"/>
      <w:r w:rsidRPr="002A3393">
        <w:rPr>
          <w:rStyle w:val="a6"/>
          <w:lang w:val="en-US"/>
        </w:rPr>
        <w:t>:</w:t>
      </w:r>
      <w:r w:rsidRPr="002A3393">
        <w:rPr>
          <w:lang w:val="en-US"/>
        </w:rPr>
        <w:t xml:space="preserve"> 30 </w:t>
      </w:r>
      <w:proofErr w:type="spellStart"/>
      <w:r>
        <w:t>күн</w:t>
      </w:r>
      <w:proofErr w:type="spellEnd"/>
      <w:r w:rsidRPr="002A3393">
        <w:rPr>
          <w:lang w:val="en-US"/>
        </w:rPr>
        <w:t>.</w:t>
      </w:r>
    </w:p>
    <w:p w14:paraId="669CC420" w14:textId="77777777" w:rsidR="002A3393" w:rsidRPr="002A3393" w:rsidRDefault="002A3393" w:rsidP="002A3393">
      <w:pPr>
        <w:pStyle w:val="a4"/>
        <w:rPr>
          <w:lang w:val="en-US"/>
        </w:rPr>
      </w:pPr>
      <w:r>
        <w:rPr>
          <w:rStyle w:val="a6"/>
        </w:rPr>
        <w:t>КӨК</w:t>
      </w:r>
      <w:r w:rsidRPr="002A3393">
        <w:rPr>
          <w:rStyle w:val="a6"/>
          <w:lang w:val="en-US"/>
        </w:rPr>
        <w:t xml:space="preserve"> </w:t>
      </w:r>
      <w:r w:rsidRPr="002A3393">
        <w:rPr>
          <w:lang w:val="en-US"/>
        </w:rPr>
        <w:t xml:space="preserve">– </w:t>
      </w:r>
      <w:r>
        <w:t>Декларация</w:t>
      </w:r>
      <w:r w:rsidRPr="002A3393">
        <w:rPr>
          <w:lang w:val="en-US"/>
        </w:rPr>
        <w:t>.</w:t>
      </w:r>
    </w:p>
    <w:p w14:paraId="271CF111" w14:textId="77777777" w:rsidR="002A3393" w:rsidRPr="002A3393" w:rsidRDefault="002A3393" w:rsidP="002A3393">
      <w:pPr>
        <w:pStyle w:val="a4"/>
        <w:rPr>
          <w:lang w:val="en-US"/>
        </w:rPr>
      </w:pPr>
      <w:proofErr w:type="spellStart"/>
      <w:r>
        <w:t>Төлөм</w:t>
      </w:r>
      <w:proofErr w:type="spellEnd"/>
      <w:r w:rsidRPr="002A3393">
        <w:rPr>
          <w:lang w:val="en-US"/>
        </w:rPr>
        <w:t xml:space="preserve"> </w:t>
      </w:r>
      <w:proofErr w:type="spellStart"/>
      <w:r>
        <w:t>төлөө</w:t>
      </w:r>
      <w:proofErr w:type="spellEnd"/>
      <w:r w:rsidRPr="002A3393">
        <w:rPr>
          <w:lang w:val="en-US"/>
        </w:rPr>
        <w:t xml:space="preserve"> </w:t>
      </w:r>
      <w:proofErr w:type="spellStart"/>
      <w:r>
        <w:t>үчүн</w:t>
      </w:r>
      <w:proofErr w:type="spellEnd"/>
      <w:r w:rsidRPr="002A3393">
        <w:rPr>
          <w:lang w:val="en-US"/>
        </w:rPr>
        <w:t xml:space="preserve"> </w:t>
      </w:r>
      <w:proofErr w:type="spellStart"/>
      <w:r>
        <w:t>эсеп</w:t>
      </w:r>
      <w:proofErr w:type="spellEnd"/>
      <w:r w:rsidRPr="002A3393">
        <w:rPr>
          <w:lang w:val="en-US"/>
        </w:rPr>
        <w:t>-</w:t>
      </w:r>
      <w:r>
        <w:t>фактура</w:t>
      </w:r>
      <w:r w:rsidRPr="002A3393">
        <w:rPr>
          <w:lang w:val="en-US"/>
        </w:rPr>
        <w:t xml:space="preserve"> </w:t>
      </w:r>
      <w:proofErr w:type="spellStart"/>
      <w:r>
        <w:t>берилген</w:t>
      </w:r>
      <w:proofErr w:type="spellEnd"/>
      <w:r w:rsidRPr="002A3393">
        <w:rPr>
          <w:lang w:val="en-US"/>
        </w:rPr>
        <w:t xml:space="preserve"> </w:t>
      </w:r>
      <w:proofErr w:type="spellStart"/>
      <w:r>
        <w:t>күндөн</w:t>
      </w:r>
      <w:proofErr w:type="spellEnd"/>
      <w:r w:rsidRPr="002A3393">
        <w:rPr>
          <w:lang w:val="en-US"/>
        </w:rPr>
        <w:t xml:space="preserve"> </w:t>
      </w:r>
      <w:proofErr w:type="spellStart"/>
      <w:r>
        <w:t>тартып</w:t>
      </w:r>
      <w:proofErr w:type="spellEnd"/>
      <w:r w:rsidRPr="002A3393">
        <w:rPr>
          <w:lang w:val="en-US"/>
        </w:rPr>
        <w:t xml:space="preserve"> 5 </w:t>
      </w:r>
      <w:proofErr w:type="spellStart"/>
      <w:r>
        <w:t>жумушчу</w:t>
      </w:r>
      <w:proofErr w:type="spellEnd"/>
      <w:r w:rsidRPr="002A3393">
        <w:rPr>
          <w:lang w:val="en-US"/>
        </w:rPr>
        <w:t xml:space="preserve"> </w:t>
      </w:r>
      <w:proofErr w:type="spellStart"/>
      <w:r>
        <w:t>күндүн</w:t>
      </w:r>
      <w:proofErr w:type="spellEnd"/>
      <w:r w:rsidRPr="002A3393">
        <w:rPr>
          <w:lang w:val="en-US"/>
        </w:rPr>
        <w:t xml:space="preserve"> </w:t>
      </w:r>
      <w:proofErr w:type="spellStart"/>
      <w:r>
        <w:t>ичинде</w:t>
      </w:r>
      <w:proofErr w:type="spellEnd"/>
      <w:r w:rsidRPr="002A3393">
        <w:rPr>
          <w:lang w:val="en-US"/>
        </w:rPr>
        <w:t xml:space="preserve"> </w:t>
      </w:r>
      <w:proofErr w:type="spellStart"/>
      <w:r>
        <w:t>иштин</w:t>
      </w:r>
      <w:proofErr w:type="spellEnd"/>
      <w:r w:rsidRPr="002A3393">
        <w:rPr>
          <w:lang w:val="en-US"/>
        </w:rPr>
        <w:t xml:space="preserve"> </w:t>
      </w:r>
      <w:proofErr w:type="spellStart"/>
      <w:r>
        <w:t>аяктагандыгы</w:t>
      </w:r>
      <w:proofErr w:type="spellEnd"/>
      <w:r w:rsidRPr="002A3393">
        <w:rPr>
          <w:lang w:val="en-US"/>
        </w:rPr>
        <w:t xml:space="preserve"> </w:t>
      </w:r>
      <w:proofErr w:type="spellStart"/>
      <w:r>
        <w:t>жөнүндө</w:t>
      </w:r>
      <w:proofErr w:type="spellEnd"/>
      <w:r w:rsidRPr="002A3393">
        <w:rPr>
          <w:lang w:val="en-US"/>
        </w:rPr>
        <w:t xml:space="preserve"> </w:t>
      </w:r>
      <w:r>
        <w:t>акт</w:t>
      </w:r>
      <w:r w:rsidRPr="002A3393">
        <w:rPr>
          <w:lang w:val="en-US"/>
        </w:rPr>
        <w:t xml:space="preserve"> </w:t>
      </w:r>
      <w:proofErr w:type="spellStart"/>
      <w:r>
        <w:t>боюнча</w:t>
      </w:r>
      <w:proofErr w:type="spellEnd"/>
      <w:r w:rsidRPr="002A3393">
        <w:rPr>
          <w:lang w:val="en-US"/>
        </w:rPr>
        <w:t xml:space="preserve"> </w:t>
      </w:r>
      <w:proofErr w:type="spellStart"/>
      <w:r>
        <w:t>төлөнөт</w:t>
      </w:r>
      <w:proofErr w:type="spellEnd"/>
      <w:r w:rsidRPr="002A3393">
        <w:rPr>
          <w:lang w:val="en-US"/>
        </w:rPr>
        <w:t>.</w:t>
      </w:r>
    </w:p>
    <w:p w14:paraId="1C58F32B" w14:textId="77777777" w:rsidR="002A3393" w:rsidRPr="002A3393" w:rsidRDefault="002A3393" w:rsidP="002A3393">
      <w:pPr>
        <w:pStyle w:val="a4"/>
        <w:rPr>
          <w:lang w:val="en-US"/>
        </w:rPr>
      </w:pPr>
      <w:proofErr w:type="spellStart"/>
      <w:r>
        <w:t>Бардык</w:t>
      </w:r>
      <w:proofErr w:type="spellEnd"/>
      <w:r w:rsidRPr="002A3393">
        <w:rPr>
          <w:lang w:val="en-US"/>
        </w:rPr>
        <w:t xml:space="preserve"> </w:t>
      </w:r>
      <w:proofErr w:type="spellStart"/>
      <w:r>
        <w:t>деталдуу</w:t>
      </w:r>
      <w:proofErr w:type="spellEnd"/>
      <w:r w:rsidRPr="002A3393">
        <w:rPr>
          <w:lang w:val="en-US"/>
        </w:rPr>
        <w:t xml:space="preserve"> </w:t>
      </w:r>
      <w:proofErr w:type="spellStart"/>
      <w:r>
        <w:t>техникалык</w:t>
      </w:r>
      <w:proofErr w:type="spellEnd"/>
      <w:r w:rsidRPr="002A3393">
        <w:rPr>
          <w:lang w:val="en-US"/>
        </w:rPr>
        <w:t xml:space="preserve"> </w:t>
      </w:r>
      <w:proofErr w:type="spellStart"/>
      <w:r>
        <w:t>мүнөздөмөлөр</w:t>
      </w:r>
      <w:proofErr w:type="spellEnd"/>
      <w:r w:rsidRPr="002A3393">
        <w:rPr>
          <w:lang w:val="en-US"/>
        </w:rPr>
        <w:t xml:space="preserve"> </w:t>
      </w:r>
      <w:proofErr w:type="spellStart"/>
      <w:r>
        <w:t>жана</w:t>
      </w:r>
      <w:proofErr w:type="spellEnd"/>
      <w:r w:rsidRPr="002A3393">
        <w:rPr>
          <w:lang w:val="en-US"/>
        </w:rPr>
        <w:t xml:space="preserve"> </w:t>
      </w:r>
      <w:proofErr w:type="spellStart"/>
      <w:r>
        <w:t>өлчөмдөр</w:t>
      </w:r>
      <w:proofErr w:type="spellEnd"/>
      <w:r w:rsidRPr="002A3393">
        <w:rPr>
          <w:lang w:val="en-US"/>
        </w:rPr>
        <w:t xml:space="preserve"> </w:t>
      </w:r>
      <w:proofErr w:type="spellStart"/>
      <w:r>
        <w:t>тиркелген</w:t>
      </w:r>
      <w:proofErr w:type="spellEnd"/>
      <w:r w:rsidRPr="002A3393">
        <w:rPr>
          <w:lang w:val="en-US"/>
        </w:rPr>
        <w:t xml:space="preserve"> </w:t>
      </w:r>
      <w:proofErr w:type="spellStart"/>
      <w:r>
        <w:t>файлда</w:t>
      </w:r>
      <w:proofErr w:type="spellEnd"/>
      <w:r w:rsidRPr="002A3393">
        <w:rPr>
          <w:lang w:val="en-US"/>
        </w:rPr>
        <w:t xml:space="preserve"> </w:t>
      </w:r>
      <w:proofErr w:type="spellStart"/>
      <w:r>
        <w:t>көрсөтүлгөн</w:t>
      </w:r>
      <w:proofErr w:type="spellEnd"/>
      <w:r w:rsidRPr="002A3393">
        <w:rPr>
          <w:lang w:val="en-US"/>
        </w:rPr>
        <w:t xml:space="preserve"> (</w:t>
      </w:r>
      <w:proofErr w:type="spellStart"/>
      <w:r>
        <w:t>техникалык</w:t>
      </w:r>
      <w:proofErr w:type="spellEnd"/>
      <w:r w:rsidRPr="002A3393">
        <w:rPr>
          <w:lang w:val="en-US"/>
        </w:rPr>
        <w:t xml:space="preserve"> </w:t>
      </w:r>
      <w:r>
        <w:t>спецификация</w:t>
      </w:r>
      <w:r w:rsidRPr="002A3393">
        <w:rPr>
          <w:lang w:val="en-US"/>
        </w:rPr>
        <w:t>)</w:t>
      </w:r>
    </w:p>
    <w:p w14:paraId="1190F2F9" w14:textId="77777777" w:rsidR="002A3393" w:rsidRDefault="002A3393" w:rsidP="00D00D6B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proofErr w:type="spellStart"/>
      <w:r w:rsidRPr="002A3393">
        <w:rPr>
          <w:rFonts w:eastAsia="Calibri" w:cs="Times New Roman"/>
          <w:b/>
          <w:bCs/>
          <w:sz w:val="24"/>
          <w:szCs w:val="24"/>
        </w:rPr>
        <w:t>Маалымат</w:t>
      </w:r>
      <w:proofErr w:type="spellEnd"/>
      <w:r w:rsidRPr="002A3393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2A3393">
        <w:rPr>
          <w:rFonts w:eastAsia="Calibri" w:cs="Times New Roman"/>
          <w:b/>
          <w:bCs/>
          <w:sz w:val="24"/>
          <w:szCs w:val="24"/>
        </w:rPr>
        <w:t>жадыбалы</w:t>
      </w:r>
      <w:proofErr w:type="spellEnd"/>
      <w:r w:rsidRPr="002A3393">
        <w:rPr>
          <w:rFonts w:eastAsia="Calibri" w:cs="Times New Roman"/>
          <w:b/>
          <w:bCs/>
          <w:sz w:val="24"/>
          <w:szCs w:val="24"/>
        </w:rPr>
        <w:t>:</w:t>
      </w:r>
    </w:p>
    <w:p w14:paraId="457F0D66" w14:textId="77777777" w:rsidR="002A3393" w:rsidRDefault="002A3393" w:rsidP="00D00D6B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14:paraId="7E36BEF3" w14:textId="02163473" w:rsidR="00B23A27" w:rsidRPr="008471B1" w:rsidRDefault="00D00D6B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566F0">
        <w:rPr>
          <w:rFonts w:eastAsia="Calibri" w:cs="Times New Roman"/>
          <w:b/>
          <w:bCs/>
          <w:sz w:val="24"/>
          <w:szCs w:val="24"/>
        </w:rPr>
        <w:t xml:space="preserve">Лот № 1: </w:t>
      </w:r>
      <w:proofErr w:type="spellStart"/>
      <w:r w:rsidR="002A3393" w:rsidRPr="002A3393">
        <w:rPr>
          <w:rFonts w:eastAsia="Calibri" w:cs="Times New Roman"/>
          <w:sz w:val="24"/>
          <w:szCs w:val="24"/>
        </w:rPr>
        <w:t>Лицензияланган</w:t>
      </w:r>
      <w:proofErr w:type="spellEnd"/>
      <w:r w:rsidR="002A3393" w:rsidRPr="002A3393">
        <w:rPr>
          <w:rFonts w:eastAsia="Calibri" w:cs="Times New Roman"/>
          <w:sz w:val="24"/>
          <w:szCs w:val="24"/>
        </w:rPr>
        <w:t xml:space="preserve"> Microsoft Exchange Server 2019 </w:t>
      </w:r>
      <w:proofErr w:type="spellStart"/>
      <w:r w:rsidR="002A3393" w:rsidRPr="002A3393">
        <w:rPr>
          <w:rFonts w:eastAsia="Calibri" w:cs="Times New Roman"/>
          <w:sz w:val="24"/>
          <w:szCs w:val="24"/>
        </w:rPr>
        <w:t>программасын</w:t>
      </w:r>
      <w:proofErr w:type="spellEnd"/>
      <w:r w:rsidR="002A3393" w:rsidRPr="002A339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2A3393" w:rsidRPr="002A3393">
        <w:rPr>
          <w:rFonts w:eastAsia="Calibri" w:cs="Times New Roman"/>
          <w:sz w:val="24"/>
          <w:szCs w:val="24"/>
        </w:rPr>
        <w:t>сатып</w:t>
      </w:r>
      <w:proofErr w:type="spellEnd"/>
      <w:r w:rsidR="002A3393" w:rsidRPr="002A339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2A3393" w:rsidRPr="002A3393">
        <w:rPr>
          <w:rFonts w:eastAsia="Calibri" w:cs="Times New Roman"/>
          <w:sz w:val="24"/>
          <w:szCs w:val="24"/>
        </w:rPr>
        <w:t>алуу</w:t>
      </w:r>
      <w:proofErr w:type="spellEnd"/>
      <w:r w:rsidR="002A3393" w:rsidRPr="002A3393">
        <w:rPr>
          <w:rFonts w:eastAsia="Calibri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3821"/>
      </w:tblGrid>
      <w:tr w:rsidR="003566F0" w:rsidRPr="003566F0" w14:paraId="46597EC9" w14:textId="77777777" w:rsidTr="003566F0">
        <w:tc>
          <w:tcPr>
            <w:tcW w:w="4390" w:type="dxa"/>
          </w:tcPr>
          <w:p w14:paraId="0E5F408E" w14:textId="7464EFA0" w:rsidR="003566F0" w:rsidRPr="003566F0" w:rsidRDefault="002A3393" w:rsidP="003566F0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bookmarkStart w:id="0" w:name="_Hlk170309167"/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Сатып</w:t>
            </w:r>
            <w:proofErr w:type="spellEnd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алуу</w:t>
            </w:r>
            <w:proofErr w:type="spellEnd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предмети</w:t>
            </w:r>
            <w:proofErr w:type="spellEnd"/>
          </w:p>
        </w:tc>
        <w:tc>
          <w:tcPr>
            <w:tcW w:w="1134" w:type="dxa"/>
          </w:tcPr>
          <w:p w14:paraId="773C4B51" w14:textId="61C066EA" w:rsidR="003566F0" w:rsidRPr="003566F0" w:rsidRDefault="002A3393" w:rsidP="003566F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3393">
              <w:rPr>
                <w:rFonts w:eastAsia="Calibri"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3821" w:type="dxa"/>
          </w:tcPr>
          <w:p w14:paraId="5F226A6B" w14:textId="4811A3EA" w:rsidR="003566F0" w:rsidRPr="003566F0" w:rsidRDefault="002A3393" w:rsidP="003566F0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Техникалык</w:t>
            </w:r>
            <w:proofErr w:type="spellEnd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талаптар</w:t>
            </w:r>
            <w:proofErr w:type="spellEnd"/>
          </w:p>
        </w:tc>
      </w:tr>
      <w:tr w:rsidR="003566F0" w:rsidRPr="003566F0" w14:paraId="0B3C6592" w14:textId="77777777" w:rsidTr="003566F0">
        <w:tc>
          <w:tcPr>
            <w:tcW w:w="4390" w:type="dxa"/>
          </w:tcPr>
          <w:p w14:paraId="7261BEC8" w14:textId="622A049A" w:rsidR="003566F0" w:rsidRPr="003566F0" w:rsidRDefault="002A3393" w:rsidP="003566F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A33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Microsoft Exchange Server 2019 </w:t>
            </w:r>
            <w:proofErr w:type="spellStart"/>
            <w:r w:rsidRPr="002A33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лицензиялары</w:t>
            </w:r>
            <w:proofErr w:type="spellEnd"/>
          </w:p>
        </w:tc>
        <w:tc>
          <w:tcPr>
            <w:tcW w:w="1134" w:type="dxa"/>
          </w:tcPr>
          <w:p w14:paraId="2AE0EFBA" w14:textId="78BAD1F4" w:rsidR="003566F0" w:rsidRPr="003566F0" w:rsidRDefault="003566F0" w:rsidP="003566F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66F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14:paraId="125969CC" w14:textId="1C42DA62" w:rsidR="003566F0" w:rsidRPr="003566F0" w:rsidRDefault="002A3393" w:rsidP="003566F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A33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Microsoft Exchange Server 2019 </w:t>
            </w:r>
            <w:proofErr w:type="spellStart"/>
            <w:r w:rsidRPr="002A33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лицензиялары</w:t>
            </w:r>
            <w:proofErr w:type="spellEnd"/>
          </w:p>
        </w:tc>
      </w:tr>
      <w:bookmarkEnd w:id="0"/>
    </w:tbl>
    <w:p w14:paraId="62AE5B20" w14:textId="77777777" w:rsidR="003566F0" w:rsidRPr="003566F0" w:rsidRDefault="003566F0" w:rsidP="00D00D6B">
      <w:pPr>
        <w:spacing w:after="0" w:line="240" w:lineRule="auto"/>
        <w:jc w:val="both"/>
        <w:rPr>
          <w:rFonts w:eastAsia="Calibri" w:cs="Times New Roman"/>
          <w:sz w:val="24"/>
          <w:szCs w:val="24"/>
          <w:lang w:val="en-US"/>
        </w:rPr>
      </w:pPr>
    </w:p>
    <w:p w14:paraId="21698738" w14:textId="46E75C73" w:rsidR="00D00D6B" w:rsidRPr="002A3393" w:rsidRDefault="00D00D6B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566F0">
        <w:rPr>
          <w:rFonts w:eastAsia="Calibri" w:cs="Times New Roman"/>
          <w:b/>
          <w:bCs/>
          <w:sz w:val="24"/>
          <w:szCs w:val="24"/>
        </w:rPr>
        <w:t>Лот</w:t>
      </w:r>
      <w:r w:rsidRPr="002A3393">
        <w:rPr>
          <w:rFonts w:eastAsia="Calibri" w:cs="Times New Roman"/>
          <w:b/>
          <w:bCs/>
          <w:sz w:val="24"/>
          <w:szCs w:val="24"/>
          <w:lang w:val="en-US"/>
        </w:rPr>
        <w:t xml:space="preserve"> № 2</w:t>
      </w:r>
      <w:r w:rsidR="002A3393" w:rsidRPr="002A3393">
        <w:rPr>
          <w:rFonts w:eastAsia="Calibri" w:cs="Times New Roman"/>
          <w:b/>
          <w:bCs/>
          <w:sz w:val="24"/>
          <w:szCs w:val="24"/>
          <w:lang w:val="en-US"/>
        </w:rPr>
        <w:t xml:space="preserve">Windows Server 2022 Standard </w:t>
      </w:r>
      <w:proofErr w:type="spellStart"/>
      <w:r w:rsidR="002A3393" w:rsidRPr="002A3393">
        <w:rPr>
          <w:rFonts w:eastAsia="Calibri" w:cs="Times New Roman"/>
          <w:b/>
          <w:bCs/>
          <w:sz w:val="24"/>
          <w:szCs w:val="24"/>
        </w:rPr>
        <w:t>лицензияларын</w:t>
      </w:r>
      <w:proofErr w:type="spellEnd"/>
      <w:r w:rsidR="002A3393" w:rsidRPr="002A3393">
        <w:rPr>
          <w:rFonts w:eastAsia="Calibr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A3393" w:rsidRPr="002A3393">
        <w:rPr>
          <w:rFonts w:eastAsia="Calibri" w:cs="Times New Roman"/>
          <w:b/>
          <w:bCs/>
          <w:sz w:val="24"/>
          <w:szCs w:val="24"/>
        </w:rPr>
        <w:t>сатып</w:t>
      </w:r>
      <w:proofErr w:type="spellEnd"/>
      <w:r w:rsidR="002A3393" w:rsidRPr="002A3393">
        <w:rPr>
          <w:rFonts w:eastAsia="Calibr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A3393" w:rsidRPr="002A3393">
        <w:rPr>
          <w:rFonts w:eastAsia="Calibri" w:cs="Times New Roman"/>
          <w:b/>
          <w:bCs/>
          <w:sz w:val="24"/>
          <w:szCs w:val="24"/>
        </w:rPr>
        <w:t>алуу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3821"/>
      </w:tblGrid>
      <w:tr w:rsidR="002A3393" w:rsidRPr="003566F0" w14:paraId="5F0F922D" w14:textId="77777777" w:rsidTr="003566F0">
        <w:tc>
          <w:tcPr>
            <w:tcW w:w="4390" w:type="dxa"/>
          </w:tcPr>
          <w:p w14:paraId="3A028271" w14:textId="59704DB2" w:rsidR="002A3393" w:rsidRPr="003566F0" w:rsidRDefault="002A3393" w:rsidP="002A3393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Сатып</w:t>
            </w:r>
            <w:proofErr w:type="spellEnd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алуу</w:t>
            </w:r>
            <w:proofErr w:type="spellEnd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предмети</w:t>
            </w:r>
            <w:proofErr w:type="spellEnd"/>
          </w:p>
        </w:tc>
        <w:tc>
          <w:tcPr>
            <w:tcW w:w="1134" w:type="dxa"/>
          </w:tcPr>
          <w:p w14:paraId="0D52EE23" w14:textId="6C50FEEE" w:rsidR="002A3393" w:rsidRPr="003566F0" w:rsidRDefault="002A3393" w:rsidP="002A3393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A3393">
              <w:rPr>
                <w:rFonts w:eastAsia="Calibri"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3821" w:type="dxa"/>
          </w:tcPr>
          <w:p w14:paraId="41867A53" w14:textId="097631D3" w:rsidR="002A3393" w:rsidRPr="003566F0" w:rsidRDefault="002A3393" w:rsidP="002A3393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Техникалык</w:t>
            </w:r>
            <w:proofErr w:type="spellEnd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339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талаптар</w:t>
            </w:r>
            <w:proofErr w:type="spellEnd"/>
          </w:p>
        </w:tc>
      </w:tr>
      <w:tr w:rsidR="003566F0" w:rsidRPr="002A3393" w14:paraId="6E4D6577" w14:textId="77777777" w:rsidTr="003566F0">
        <w:tc>
          <w:tcPr>
            <w:tcW w:w="4390" w:type="dxa"/>
          </w:tcPr>
          <w:p w14:paraId="7367A1E2" w14:textId="42928240" w:rsidR="003566F0" w:rsidRPr="003566F0" w:rsidRDefault="002A3393" w:rsidP="003566F0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A339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Windows Server Standard 2022 </w:t>
            </w:r>
            <w:proofErr w:type="spellStart"/>
            <w:r w:rsidRPr="002A339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Лицензиясы</w:t>
            </w:r>
            <w:proofErr w:type="spellEnd"/>
          </w:p>
        </w:tc>
        <w:tc>
          <w:tcPr>
            <w:tcW w:w="1134" w:type="dxa"/>
          </w:tcPr>
          <w:p w14:paraId="69BA5DA0" w14:textId="06634768" w:rsidR="003566F0" w:rsidRPr="003566F0" w:rsidRDefault="00BF4D10" w:rsidP="003566F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14:paraId="2DA6AD26" w14:textId="6BB44358" w:rsidR="003566F0" w:rsidRPr="003566F0" w:rsidRDefault="003566F0" w:rsidP="003566F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566F0">
              <w:rPr>
                <w:rFonts w:eastAsia="Calibri" w:cs="Times New Roman"/>
                <w:sz w:val="24"/>
                <w:szCs w:val="24"/>
                <w:lang w:val="en-US"/>
              </w:rPr>
              <w:t>Windows Server 2022 Standard - 16 Core License Pack</w:t>
            </w:r>
          </w:p>
        </w:tc>
      </w:tr>
    </w:tbl>
    <w:p w14:paraId="7E588FE7" w14:textId="77777777" w:rsidR="003566F0" w:rsidRPr="003566F0" w:rsidRDefault="003566F0" w:rsidP="00D00D6B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lang w:val="en-US"/>
        </w:rPr>
      </w:pPr>
    </w:p>
    <w:p w14:paraId="5D10B913" w14:textId="77777777" w:rsidR="002A3393" w:rsidRPr="002A3393" w:rsidRDefault="002A3393" w:rsidP="002A3393">
      <w:pPr>
        <w:pStyle w:val="a3"/>
        <w:spacing w:after="0" w:line="30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b/>
          <w:sz w:val="24"/>
          <w:szCs w:val="24"/>
        </w:rPr>
        <w:t>Квалификация</w:t>
      </w:r>
      <w:r w:rsidRPr="002A3393">
        <w:rPr>
          <w:b/>
          <w:sz w:val="24"/>
          <w:szCs w:val="24"/>
          <w:lang w:val="en-US"/>
        </w:rPr>
        <w:t xml:space="preserve"> </w:t>
      </w:r>
      <w:proofErr w:type="spellStart"/>
      <w:r w:rsidRPr="002A3393">
        <w:rPr>
          <w:b/>
          <w:sz w:val="24"/>
          <w:szCs w:val="24"/>
        </w:rPr>
        <w:t>жана</w:t>
      </w:r>
      <w:proofErr w:type="spellEnd"/>
      <w:r w:rsidRPr="002A3393">
        <w:rPr>
          <w:b/>
          <w:sz w:val="24"/>
          <w:szCs w:val="24"/>
          <w:lang w:val="en-US"/>
        </w:rPr>
        <w:t xml:space="preserve"> </w:t>
      </w:r>
      <w:r w:rsidRPr="002A3393">
        <w:rPr>
          <w:b/>
          <w:sz w:val="24"/>
          <w:szCs w:val="24"/>
        </w:rPr>
        <w:t>башка</w:t>
      </w:r>
      <w:r w:rsidRPr="002A3393">
        <w:rPr>
          <w:b/>
          <w:sz w:val="24"/>
          <w:szCs w:val="24"/>
          <w:lang w:val="en-US"/>
        </w:rPr>
        <w:t xml:space="preserve"> </w:t>
      </w:r>
      <w:proofErr w:type="spellStart"/>
      <w:r w:rsidRPr="002A3393">
        <w:rPr>
          <w:b/>
          <w:sz w:val="24"/>
          <w:szCs w:val="24"/>
        </w:rPr>
        <w:t>талаптар</w:t>
      </w:r>
      <w:proofErr w:type="spellEnd"/>
      <w:r w:rsidRPr="002A3393">
        <w:rPr>
          <w:b/>
          <w:sz w:val="24"/>
          <w:szCs w:val="24"/>
          <w:lang w:val="en-US"/>
        </w:rPr>
        <w:t>:</w:t>
      </w:r>
    </w:p>
    <w:p w14:paraId="7B6B4F70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1. </w:t>
      </w:r>
      <w:proofErr w:type="spellStart"/>
      <w:r w:rsidRPr="002A3393">
        <w:rPr>
          <w:sz w:val="24"/>
          <w:szCs w:val="24"/>
        </w:rPr>
        <w:t>Каттоо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жөнүндө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күбөлүктүн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түпнуска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сканерленген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көчүрмөсүн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берүү</w:t>
      </w:r>
      <w:proofErr w:type="spellEnd"/>
      <w:r w:rsidRPr="002A3393">
        <w:rPr>
          <w:sz w:val="24"/>
          <w:szCs w:val="24"/>
          <w:lang w:val="en-US"/>
        </w:rPr>
        <w:t>;</w:t>
      </w:r>
    </w:p>
    <w:p w14:paraId="5ED37033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2. </w:t>
      </w:r>
      <w:proofErr w:type="spellStart"/>
      <w:r w:rsidRPr="002A3393">
        <w:rPr>
          <w:sz w:val="24"/>
          <w:szCs w:val="24"/>
        </w:rPr>
        <w:t>Уставдын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түп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нускасынын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сканерден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өткөн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көчүрмөсүн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берүү</w:t>
      </w:r>
      <w:proofErr w:type="spellEnd"/>
      <w:r w:rsidRPr="002A3393">
        <w:rPr>
          <w:sz w:val="24"/>
          <w:szCs w:val="24"/>
          <w:lang w:val="en-US"/>
        </w:rPr>
        <w:t>;</w:t>
      </w:r>
    </w:p>
    <w:p w14:paraId="70843FBF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3. </w:t>
      </w:r>
      <w:proofErr w:type="spellStart"/>
      <w:r w:rsidRPr="002A3393">
        <w:rPr>
          <w:sz w:val="24"/>
          <w:szCs w:val="24"/>
        </w:rPr>
        <w:t>Тааныштыгынын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жоктугу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жөнүндө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жазуу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жүзүндөгү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ырастоону</w:t>
      </w:r>
      <w:proofErr w:type="spellEnd"/>
      <w:r w:rsidRPr="002A3393">
        <w:rPr>
          <w:sz w:val="24"/>
          <w:szCs w:val="24"/>
          <w:lang w:val="en-US"/>
        </w:rPr>
        <w:t xml:space="preserve">, </w:t>
      </w:r>
      <w:proofErr w:type="spellStart"/>
      <w:r w:rsidRPr="002A3393">
        <w:rPr>
          <w:sz w:val="24"/>
          <w:szCs w:val="24"/>
        </w:rPr>
        <w:t>ошондой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эле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алардын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бенефициардык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ээлери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жөнүндө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маалыматтарды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берүүгө</w:t>
      </w:r>
      <w:proofErr w:type="spellEnd"/>
      <w:r w:rsidRPr="002A3393">
        <w:rPr>
          <w:sz w:val="24"/>
          <w:szCs w:val="24"/>
          <w:lang w:val="en-US"/>
        </w:rPr>
        <w:t>;</w:t>
      </w:r>
    </w:p>
    <w:p w14:paraId="1C8E7FD2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4. </w:t>
      </w:r>
      <w:r w:rsidRPr="002A3393">
        <w:rPr>
          <w:sz w:val="24"/>
          <w:szCs w:val="24"/>
        </w:rPr>
        <w:t>Кыргыз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Республикасынын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Финансы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министрлигине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караштуу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Мамлекеттик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салык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кызматынан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салыктар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жана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камсыздандыруу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төгүмдөрү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боюнча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карызы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жок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экендиги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жөнүндө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маалымкат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берүүгө</w:t>
      </w:r>
      <w:proofErr w:type="spellEnd"/>
      <w:r w:rsidRPr="002A3393">
        <w:rPr>
          <w:sz w:val="24"/>
          <w:szCs w:val="24"/>
          <w:lang w:val="en-US"/>
        </w:rPr>
        <w:t>;</w:t>
      </w:r>
    </w:p>
    <w:p w14:paraId="21CA5177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5. № 1 </w:t>
      </w:r>
      <w:proofErr w:type="spellStart"/>
      <w:r w:rsidRPr="002A3393">
        <w:rPr>
          <w:sz w:val="24"/>
          <w:szCs w:val="24"/>
        </w:rPr>
        <w:t>жана</w:t>
      </w:r>
      <w:proofErr w:type="spellEnd"/>
      <w:r w:rsidRPr="002A3393">
        <w:rPr>
          <w:sz w:val="24"/>
          <w:szCs w:val="24"/>
          <w:lang w:val="en-US"/>
        </w:rPr>
        <w:t xml:space="preserve"> 2 </w:t>
      </w:r>
      <w:proofErr w:type="spellStart"/>
      <w:r w:rsidRPr="002A3393">
        <w:rPr>
          <w:sz w:val="24"/>
          <w:szCs w:val="24"/>
        </w:rPr>
        <w:t>тиркемелерге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ылайык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толтурулган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конкурстук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арызды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жана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декларацияны</w:t>
      </w:r>
      <w:proofErr w:type="spellEnd"/>
      <w:r w:rsidRPr="002A3393">
        <w:rPr>
          <w:sz w:val="24"/>
          <w:szCs w:val="24"/>
          <w:lang w:val="en-US"/>
        </w:rPr>
        <w:t xml:space="preserve"> (</w:t>
      </w:r>
      <w:proofErr w:type="spellStart"/>
      <w:r w:rsidRPr="002A3393">
        <w:rPr>
          <w:sz w:val="24"/>
          <w:szCs w:val="24"/>
        </w:rPr>
        <w:t>подрядчы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уюмдун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толук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ыйгарым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укуктуу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өкүлү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кол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койгон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жана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уюмдун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бекитилген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мөөрү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менен</w:t>
      </w:r>
      <w:proofErr w:type="spellEnd"/>
      <w:r w:rsidRPr="002A3393">
        <w:rPr>
          <w:sz w:val="24"/>
          <w:szCs w:val="24"/>
          <w:lang w:val="en-US"/>
        </w:rPr>
        <w:t xml:space="preserve">) </w:t>
      </w:r>
      <w:proofErr w:type="spellStart"/>
      <w:r w:rsidRPr="002A3393">
        <w:rPr>
          <w:sz w:val="24"/>
          <w:szCs w:val="24"/>
        </w:rPr>
        <w:t>берүүгө</w:t>
      </w:r>
      <w:proofErr w:type="spellEnd"/>
      <w:r w:rsidRPr="002A3393">
        <w:rPr>
          <w:sz w:val="24"/>
          <w:szCs w:val="24"/>
          <w:lang w:val="en-US"/>
        </w:rPr>
        <w:t>;</w:t>
      </w:r>
    </w:p>
    <w:p w14:paraId="69A40238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lastRenderedPageBreak/>
        <w:t>6. 2</w:t>
      </w:r>
      <w:r w:rsidRPr="002A3393">
        <w:rPr>
          <w:sz w:val="24"/>
          <w:szCs w:val="24"/>
        </w:rPr>
        <w:t>ден</w:t>
      </w:r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кем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эмес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окшош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келишимдердин</w:t>
      </w:r>
      <w:proofErr w:type="spellEnd"/>
      <w:r w:rsidRPr="002A3393">
        <w:rPr>
          <w:sz w:val="24"/>
          <w:szCs w:val="24"/>
          <w:lang w:val="en-US"/>
        </w:rPr>
        <w:t>/</w:t>
      </w:r>
      <w:proofErr w:type="spellStart"/>
      <w:r w:rsidRPr="002A3393">
        <w:rPr>
          <w:sz w:val="24"/>
          <w:szCs w:val="24"/>
        </w:rPr>
        <w:t>кызматтардын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бар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экендиги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жөнүндө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маалымат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берүү</w:t>
      </w:r>
      <w:proofErr w:type="spellEnd"/>
      <w:r w:rsidRPr="002A3393">
        <w:rPr>
          <w:sz w:val="24"/>
          <w:szCs w:val="24"/>
          <w:lang w:val="en-US"/>
        </w:rPr>
        <w:t>;</w:t>
      </w:r>
    </w:p>
    <w:p w14:paraId="53F5FCD4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7. </w:t>
      </w:r>
      <w:proofErr w:type="spellStart"/>
      <w:r w:rsidRPr="002A3393">
        <w:rPr>
          <w:sz w:val="24"/>
          <w:szCs w:val="24"/>
        </w:rPr>
        <w:t>Жеткирип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берүүчү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берилген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программалык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камсыздоону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өндүрүүчүнүн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расмий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өнөктөшү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же</w:t>
      </w:r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дистрибьютору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болушу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керек</w:t>
      </w:r>
      <w:r w:rsidRPr="002A3393">
        <w:rPr>
          <w:sz w:val="24"/>
          <w:szCs w:val="24"/>
          <w:lang w:val="en-US"/>
        </w:rPr>
        <w:t xml:space="preserve"> (</w:t>
      </w:r>
      <w:proofErr w:type="spellStart"/>
      <w:r w:rsidRPr="002A3393">
        <w:rPr>
          <w:sz w:val="24"/>
          <w:szCs w:val="24"/>
        </w:rPr>
        <w:t>тастыктоочу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документтерди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көрсөтүү</w:t>
      </w:r>
      <w:proofErr w:type="spellEnd"/>
      <w:r w:rsidRPr="002A3393">
        <w:rPr>
          <w:sz w:val="24"/>
          <w:szCs w:val="24"/>
          <w:lang w:val="en-US"/>
        </w:rPr>
        <w:t>);</w:t>
      </w:r>
    </w:p>
    <w:p w14:paraId="1EF12CBB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8. </w:t>
      </w:r>
      <w:proofErr w:type="spellStart"/>
      <w:r w:rsidRPr="002A3393">
        <w:rPr>
          <w:sz w:val="24"/>
          <w:szCs w:val="24"/>
        </w:rPr>
        <w:t>Компаниянын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Бишкек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шаарында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жайгашкан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кеңсеси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болушу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керек</w:t>
      </w:r>
      <w:r w:rsidRPr="002A3393">
        <w:rPr>
          <w:sz w:val="24"/>
          <w:szCs w:val="24"/>
          <w:lang w:val="en-US"/>
        </w:rPr>
        <w:t xml:space="preserve"> (</w:t>
      </w:r>
      <w:proofErr w:type="spellStart"/>
      <w:r w:rsidRPr="002A3393">
        <w:rPr>
          <w:sz w:val="24"/>
          <w:szCs w:val="24"/>
        </w:rPr>
        <w:t>тастыктоочу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катты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көрсөтүү</w:t>
      </w:r>
      <w:proofErr w:type="spellEnd"/>
      <w:r w:rsidRPr="002A3393">
        <w:rPr>
          <w:sz w:val="24"/>
          <w:szCs w:val="24"/>
          <w:lang w:val="en-US"/>
        </w:rPr>
        <w:t>);</w:t>
      </w:r>
    </w:p>
    <w:p w14:paraId="254DC200" w14:textId="77777777" w:rsidR="002A3393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9. </w:t>
      </w:r>
      <w:proofErr w:type="spellStart"/>
      <w:r w:rsidRPr="002A3393">
        <w:rPr>
          <w:sz w:val="24"/>
          <w:szCs w:val="24"/>
        </w:rPr>
        <w:t>Жеткирип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берүүчү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рынокто</w:t>
      </w:r>
      <w:proofErr w:type="spellEnd"/>
      <w:r w:rsidRPr="002A3393">
        <w:rPr>
          <w:sz w:val="24"/>
          <w:szCs w:val="24"/>
          <w:lang w:val="en-US"/>
        </w:rPr>
        <w:t xml:space="preserve"> 3 </w:t>
      </w:r>
      <w:proofErr w:type="spellStart"/>
      <w:r w:rsidRPr="002A3393">
        <w:rPr>
          <w:sz w:val="24"/>
          <w:szCs w:val="24"/>
        </w:rPr>
        <w:t>жылдан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кем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эмес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иштеши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керек</w:t>
      </w:r>
      <w:r w:rsidRPr="002A3393">
        <w:rPr>
          <w:sz w:val="24"/>
          <w:szCs w:val="24"/>
          <w:lang w:val="en-US"/>
        </w:rPr>
        <w:t xml:space="preserve"> (</w:t>
      </w:r>
      <w:proofErr w:type="spellStart"/>
      <w:r w:rsidRPr="002A3393">
        <w:rPr>
          <w:sz w:val="24"/>
          <w:szCs w:val="24"/>
        </w:rPr>
        <w:t>тастыктоочу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катты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көрсөтүү</w:t>
      </w:r>
      <w:proofErr w:type="spellEnd"/>
      <w:r w:rsidRPr="002A3393">
        <w:rPr>
          <w:sz w:val="24"/>
          <w:szCs w:val="24"/>
          <w:lang w:val="en-US"/>
        </w:rPr>
        <w:t>);</w:t>
      </w:r>
    </w:p>
    <w:p w14:paraId="484CB712" w14:textId="33183917" w:rsidR="00D00D6B" w:rsidRPr="002A3393" w:rsidRDefault="002A3393" w:rsidP="002A3393">
      <w:pPr>
        <w:pStyle w:val="a3"/>
        <w:spacing w:after="0" w:line="360" w:lineRule="auto"/>
        <w:ind w:left="426"/>
        <w:jc w:val="both"/>
        <w:rPr>
          <w:sz w:val="24"/>
          <w:szCs w:val="24"/>
          <w:lang w:val="en-US"/>
        </w:rPr>
      </w:pPr>
      <w:r w:rsidRPr="002A3393">
        <w:rPr>
          <w:sz w:val="24"/>
          <w:szCs w:val="24"/>
          <w:lang w:val="en-US"/>
        </w:rPr>
        <w:t xml:space="preserve">10. </w:t>
      </w:r>
      <w:proofErr w:type="spellStart"/>
      <w:r w:rsidRPr="002A3393">
        <w:rPr>
          <w:sz w:val="24"/>
          <w:szCs w:val="24"/>
        </w:rPr>
        <w:t>Коммерциялык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сунушту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жана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Кыргыз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Республикасынын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мыйзамдарында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каралган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бардык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салыктарды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жана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жыйымдарды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кошкондо</w:t>
      </w:r>
      <w:proofErr w:type="spellEnd"/>
      <w:r w:rsidRPr="002A3393">
        <w:rPr>
          <w:sz w:val="24"/>
          <w:szCs w:val="24"/>
          <w:lang w:val="en-US"/>
        </w:rPr>
        <w:t xml:space="preserve">, </w:t>
      </w:r>
      <w:proofErr w:type="spellStart"/>
      <w:r w:rsidRPr="002A3393">
        <w:rPr>
          <w:sz w:val="24"/>
          <w:szCs w:val="24"/>
        </w:rPr>
        <w:t>өтүнмө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берилүүчү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r w:rsidRPr="002A3393">
        <w:rPr>
          <w:sz w:val="24"/>
          <w:szCs w:val="24"/>
        </w:rPr>
        <w:t>лот</w:t>
      </w:r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боюнча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толтурулган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техникалык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шарттарды</w:t>
      </w:r>
      <w:proofErr w:type="spellEnd"/>
      <w:r w:rsidRPr="002A3393">
        <w:rPr>
          <w:sz w:val="24"/>
          <w:szCs w:val="24"/>
          <w:lang w:val="en-US"/>
        </w:rPr>
        <w:t xml:space="preserve"> </w:t>
      </w:r>
      <w:proofErr w:type="spellStart"/>
      <w:r w:rsidRPr="002A3393">
        <w:rPr>
          <w:sz w:val="24"/>
          <w:szCs w:val="24"/>
        </w:rPr>
        <w:t>берүүгө</w:t>
      </w:r>
      <w:proofErr w:type="spellEnd"/>
      <w:r w:rsidRPr="002A3393">
        <w:rPr>
          <w:sz w:val="24"/>
          <w:szCs w:val="24"/>
          <w:lang w:val="en-US"/>
        </w:rPr>
        <w:t>.</w:t>
      </w:r>
    </w:p>
    <w:p w14:paraId="42181B16" w14:textId="77777777" w:rsidR="00D00D6B" w:rsidRPr="002A3393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6BC86C7B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494657F9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4C1D1324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0C558041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16738776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1C49180E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3ABA6260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527B099A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1C90D017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5DD3F227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6AF7C327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215A6312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04B7E783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14F142A3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47542C6E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492F1534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67A3C6A5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144423D3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622F8E59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7FFF6852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59A624BF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0A61CD64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5EB6143D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6E044E50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6768A3A0" w14:textId="77777777" w:rsidR="002A3393" w:rsidRDefault="002A3393" w:rsidP="002A3393">
      <w:pPr>
        <w:spacing w:after="0" w:line="360" w:lineRule="auto"/>
        <w:ind w:left="284"/>
        <w:contextualSpacing/>
        <w:jc w:val="both"/>
        <w:rPr>
          <w:b/>
        </w:rPr>
      </w:pPr>
    </w:p>
    <w:p w14:paraId="630707A3" w14:textId="363D440E" w:rsidR="002A3393" w:rsidRPr="00F26D15" w:rsidRDefault="002A3393" w:rsidP="002A3393">
      <w:pPr>
        <w:spacing w:after="0" w:line="360" w:lineRule="auto"/>
        <w:ind w:left="284"/>
        <w:contextualSpacing/>
        <w:jc w:val="both"/>
      </w:pPr>
      <w:r w:rsidRPr="00F26D15">
        <w:rPr>
          <w:b/>
        </w:rPr>
        <w:lastRenderedPageBreak/>
        <w:t xml:space="preserve">Компания </w:t>
      </w:r>
      <w:proofErr w:type="spellStart"/>
      <w:r w:rsidRPr="00F26D15">
        <w:rPr>
          <w:b/>
        </w:rPr>
        <w:t>төмөнкү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учурларда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конкурстук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өтүнмөдөн</w:t>
      </w:r>
      <w:proofErr w:type="spellEnd"/>
      <w:r w:rsidRPr="00F26D15">
        <w:rPr>
          <w:b/>
        </w:rPr>
        <w:t xml:space="preserve"> баш </w:t>
      </w:r>
      <w:proofErr w:type="spellStart"/>
      <w:r w:rsidRPr="00F26D15">
        <w:rPr>
          <w:b/>
        </w:rPr>
        <w:t>тарта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алат</w:t>
      </w:r>
      <w:proofErr w:type="spellEnd"/>
      <w:r w:rsidRPr="00F26D15">
        <w:rPr>
          <w:b/>
        </w:rPr>
        <w:t>:</w:t>
      </w:r>
    </w:p>
    <w:p w14:paraId="1FBCEBC2" w14:textId="77777777" w:rsidR="002A3393" w:rsidRPr="00F26D15" w:rsidRDefault="002A3393" w:rsidP="002A3393">
      <w:pPr>
        <w:spacing w:after="0" w:line="360" w:lineRule="auto"/>
        <w:jc w:val="both"/>
      </w:pPr>
      <w:r>
        <w:t>1)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табыштаманы</w:t>
      </w:r>
      <w:proofErr w:type="spellEnd"/>
      <w:r w:rsidRPr="00F26D15">
        <w:t xml:space="preserve"> </w:t>
      </w:r>
      <w:proofErr w:type="spellStart"/>
      <w:r w:rsidRPr="00F26D15">
        <w:t>берген</w:t>
      </w:r>
      <w:proofErr w:type="spellEnd"/>
      <w:r w:rsidRPr="00F26D15">
        <w:t xml:space="preserve"> </w:t>
      </w:r>
      <w:proofErr w:type="spellStart"/>
      <w:r w:rsidRPr="00F26D15">
        <w:t>катышуучу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документацияда</w:t>
      </w:r>
      <w:proofErr w:type="spellEnd"/>
      <w:r w:rsidRPr="00F26D15">
        <w:t xml:space="preserve"> </w:t>
      </w:r>
      <w:proofErr w:type="spellStart"/>
      <w:r w:rsidRPr="00F26D15">
        <w:t>белгиленген</w:t>
      </w:r>
      <w:proofErr w:type="spellEnd"/>
      <w:r w:rsidRPr="00F26D15">
        <w:t xml:space="preserve"> </w:t>
      </w:r>
      <w:proofErr w:type="spellStart"/>
      <w:r w:rsidRPr="00F26D15">
        <w:t>квалификациялык</w:t>
      </w:r>
      <w:proofErr w:type="spellEnd"/>
      <w:r w:rsidRPr="00F26D15">
        <w:t xml:space="preserve"> </w:t>
      </w:r>
      <w:proofErr w:type="spellStart"/>
      <w:r w:rsidRPr="00F26D15">
        <w:t>талаптарга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2DAD2867" w14:textId="77777777" w:rsidR="002A3393" w:rsidRPr="00F26D15" w:rsidRDefault="002A3393" w:rsidP="002A3393">
      <w:pPr>
        <w:spacing w:after="0" w:line="360" w:lineRule="auto"/>
        <w:jc w:val="both"/>
      </w:pPr>
      <w:r w:rsidRPr="00F26D15">
        <w:t xml:space="preserve">2) </w:t>
      </w:r>
      <w:proofErr w:type="spellStart"/>
      <w:r>
        <w:t>К</w:t>
      </w:r>
      <w:r w:rsidRPr="00F26D15">
        <w:t>атышуучу</w:t>
      </w:r>
      <w:proofErr w:type="spellEnd"/>
      <w:r w:rsidRPr="00F26D15">
        <w:t xml:space="preserve"> </w:t>
      </w:r>
      <w:proofErr w:type="spellStart"/>
      <w:r w:rsidRPr="00F26D15">
        <w:t>сунушка</w:t>
      </w:r>
      <w:proofErr w:type="spellEnd"/>
      <w:r w:rsidRPr="00F26D15">
        <w:t xml:space="preserve"> </w:t>
      </w:r>
      <w:proofErr w:type="spellStart"/>
      <w:r w:rsidRPr="00F26D15">
        <w:t>кепилдик</w:t>
      </w:r>
      <w:proofErr w:type="spellEnd"/>
      <w:r w:rsidRPr="00F26D15">
        <w:t xml:space="preserve"> </w:t>
      </w:r>
      <w:proofErr w:type="spellStart"/>
      <w:r w:rsidRPr="00F26D15">
        <w:t>берүүчү</w:t>
      </w:r>
      <w:proofErr w:type="spellEnd"/>
      <w:r w:rsidRPr="00F26D15">
        <w:t xml:space="preserve"> </w:t>
      </w:r>
      <w:proofErr w:type="spellStart"/>
      <w:r w:rsidRPr="00F26D15">
        <w:t>декларацияга</w:t>
      </w:r>
      <w:proofErr w:type="spellEnd"/>
      <w:r w:rsidRPr="00F26D15">
        <w:t xml:space="preserve"> кол </w:t>
      </w:r>
      <w:proofErr w:type="spellStart"/>
      <w:r w:rsidRPr="00F26D15">
        <w:t>койбосо</w:t>
      </w:r>
      <w:proofErr w:type="spellEnd"/>
      <w:r w:rsidRPr="00F26D15">
        <w:t xml:space="preserve">, же GOKZ </w:t>
      </w:r>
      <w:proofErr w:type="spellStart"/>
      <w:r w:rsidRPr="00F26D15">
        <w:t>тапшырбаса</w:t>
      </w:r>
      <w:proofErr w:type="spellEnd"/>
      <w:r w:rsidRPr="00F26D15">
        <w:t xml:space="preserve"> (</w:t>
      </w:r>
      <w:proofErr w:type="spellStart"/>
      <w:r w:rsidRPr="00F26D15">
        <w:t>эгер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шарттарында</w:t>
      </w:r>
      <w:proofErr w:type="spellEnd"/>
      <w:r w:rsidRPr="00F26D15">
        <w:t xml:space="preserve"> </w:t>
      </w:r>
      <w:proofErr w:type="spellStart"/>
      <w:r w:rsidRPr="00F26D15">
        <w:t>талап</w:t>
      </w:r>
      <w:proofErr w:type="spellEnd"/>
      <w:r w:rsidRPr="00F26D15">
        <w:t xml:space="preserve"> </w:t>
      </w:r>
      <w:proofErr w:type="spellStart"/>
      <w:r w:rsidRPr="00F26D15">
        <w:t>кылынса</w:t>
      </w:r>
      <w:proofErr w:type="spellEnd"/>
      <w:r w:rsidRPr="00F26D15">
        <w:t>);</w:t>
      </w:r>
    </w:p>
    <w:p w14:paraId="66F3B05D" w14:textId="77777777" w:rsidR="002A3393" w:rsidRPr="00F26D15" w:rsidRDefault="002A3393" w:rsidP="002A3393">
      <w:pPr>
        <w:spacing w:after="0" w:line="360" w:lineRule="auto"/>
        <w:jc w:val="both"/>
      </w:pPr>
      <w:r w:rsidRPr="00F26D15">
        <w:t xml:space="preserve">3)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мамлекеттик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жана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төлөмдөр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салыктар</w:t>
      </w:r>
      <w:proofErr w:type="spellEnd"/>
      <w:r w:rsidRPr="00F26D15">
        <w:t xml:space="preserve"> же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төгүмдөрү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карызы</w:t>
      </w:r>
      <w:proofErr w:type="spellEnd"/>
      <w:r w:rsidRPr="00F26D15">
        <w:t xml:space="preserve"> </w:t>
      </w:r>
      <w:proofErr w:type="spellStart"/>
      <w:r w:rsidRPr="00F26D15">
        <w:t>болсо</w:t>
      </w:r>
      <w:proofErr w:type="spellEnd"/>
      <w:r w:rsidRPr="00F26D15">
        <w:t>;</w:t>
      </w:r>
    </w:p>
    <w:p w14:paraId="2DC1BB6D" w14:textId="77777777" w:rsidR="002A3393" w:rsidRPr="00F26D15" w:rsidRDefault="002A3393" w:rsidP="002A3393">
      <w:pPr>
        <w:spacing w:after="0" w:line="360" w:lineRule="auto"/>
        <w:jc w:val="both"/>
      </w:pPr>
      <w:r w:rsidRPr="00F26D15">
        <w:t xml:space="preserve">4) </w:t>
      </w:r>
      <w:proofErr w:type="spellStart"/>
      <w:r>
        <w:t>К</w:t>
      </w:r>
      <w:r w:rsidRPr="00F26D15">
        <w:t>онкурстук</w:t>
      </w:r>
      <w:proofErr w:type="spellEnd"/>
      <w:r w:rsidRPr="00F26D15">
        <w:t xml:space="preserve"> </w:t>
      </w:r>
      <w:proofErr w:type="spellStart"/>
      <w:r w:rsidRPr="00F26D15">
        <w:t>табыштамада</w:t>
      </w:r>
      <w:proofErr w:type="spellEnd"/>
      <w:r w:rsidRPr="00F26D15">
        <w:t xml:space="preserve"> </w:t>
      </w:r>
      <w:proofErr w:type="spellStart"/>
      <w:r w:rsidRPr="00F26D15">
        <w:t>сунушталган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параметрлер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шарттарына</w:t>
      </w:r>
      <w:proofErr w:type="spellEnd"/>
      <w:r w:rsidRPr="00F26D15">
        <w:t xml:space="preserve"> </w:t>
      </w:r>
      <w:proofErr w:type="spellStart"/>
      <w:r w:rsidRPr="00F26D15">
        <w:t>ылайык</w:t>
      </w:r>
      <w:proofErr w:type="spellEnd"/>
      <w:r w:rsidRPr="00F26D15">
        <w:t xml:space="preserve"> </w:t>
      </w:r>
      <w:proofErr w:type="spellStart"/>
      <w:r w:rsidRPr="00F26D15">
        <w:t>келбесе</w:t>
      </w:r>
      <w:proofErr w:type="spellEnd"/>
      <w:r w:rsidRPr="00F26D15">
        <w:t>;</w:t>
      </w:r>
    </w:p>
    <w:p w14:paraId="7C3FFDB1" w14:textId="77777777" w:rsidR="002A3393" w:rsidRPr="00F26D15" w:rsidRDefault="002A3393" w:rsidP="002A3393">
      <w:pPr>
        <w:spacing w:after="0" w:line="360" w:lineRule="auto"/>
        <w:jc w:val="both"/>
      </w:pPr>
      <w:r w:rsidRPr="00F26D15">
        <w:t xml:space="preserve">5) 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өтүнмө</w:t>
      </w:r>
      <w:proofErr w:type="spellEnd"/>
      <w:r w:rsidRPr="00F26D15">
        <w:t xml:space="preserve"> </w:t>
      </w:r>
      <w:proofErr w:type="spellStart"/>
      <w:r w:rsidRPr="00F26D15">
        <w:t>маңызы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талаптарына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3DF458E0" w14:textId="77777777" w:rsidR="002A3393" w:rsidRPr="00C520AD" w:rsidRDefault="002A3393" w:rsidP="002A3393">
      <w:pPr>
        <w:spacing w:after="0" w:line="360" w:lineRule="auto"/>
        <w:jc w:val="both"/>
      </w:pPr>
      <w:r w:rsidRPr="00F26D15">
        <w:t xml:space="preserve">6)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ишенимсиздиги</w:t>
      </w:r>
      <w:proofErr w:type="spellEnd"/>
      <w:r w:rsidRPr="00F26D15">
        <w:t xml:space="preserve"> </w:t>
      </w:r>
      <w:proofErr w:type="spellStart"/>
      <w:r w:rsidRPr="00F26D15">
        <w:t>жөнүндө</w:t>
      </w:r>
      <w:proofErr w:type="spellEnd"/>
      <w:r w:rsidRPr="00F26D15">
        <w:t xml:space="preserve"> Комплаенс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адистин</w:t>
      </w:r>
      <w:proofErr w:type="spellEnd"/>
      <w:r w:rsidRPr="00F26D15">
        <w:t xml:space="preserve"> </w:t>
      </w:r>
      <w:proofErr w:type="spellStart"/>
      <w:r w:rsidRPr="00F26D15">
        <w:t>тиешелүү</w:t>
      </w:r>
      <w:proofErr w:type="spellEnd"/>
      <w:r w:rsidRPr="00F26D15">
        <w:t xml:space="preserve"> </w:t>
      </w:r>
      <w:proofErr w:type="spellStart"/>
      <w:r w:rsidRPr="00F26D15">
        <w:t>корутундусу</w:t>
      </w:r>
      <w:proofErr w:type="spellEnd"/>
      <w:r w:rsidRPr="00F26D15">
        <w:t xml:space="preserve"> бар </w:t>
      </w:r>
      <w:proofErr w:type="spellStart"/>
      <w:r w:rsidRPr="00F26D15">
        <w:t>болсо</w:t>
      </w:r>
      <w:proofErr w:type="spellEnd"/>
      <w:r w:rsidRPr="00F26D15">
        <w:t>.</w:t>
      </w:r>
    </w:p>
    <w:p w14:paraId="620260AA" w14:textId="77777777" w:rsidR="002A3393" w:rsidRPr="00E15828" w:rsidRDefault="002A3393" w:rsidP="002A3393">
      <w:pPr>
        <w:rPr>
          <w:b/>
          <w:bCs/>
        </w:rPr>
      </w:pPr>
    </w:p>
    <w:p w14:paraId="01F562C5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068ECF5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DAE56E4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3A5669F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A89A90D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06BB592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3636F5B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7ED5D31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6392BC1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CB30E7B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58A52D1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0CD1A15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E8BCDBD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AF64E74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B1F0B5B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1C2A98B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139704B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11AEA29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4902A83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4BA9B79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119A955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1EDFE32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DA78348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5CADF39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312B2E0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49DE8A3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88A0A3F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4AB3120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712C526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7EADE01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03DBAF8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437654F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D799A9C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44046BF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FEC0B2C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D8A4AEB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1D4F764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FBD68B8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625A3AA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10C8F5B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F60A96E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C1A1729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E1DBFC5" w14:textId="77777777" w:rsidR="002A3393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0434B0D" w14:textId="1FF75251" w:rsidR="002A3393" w:rsidRPr="003B4CC9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00A2FDC7" w14:textId="77777777" w:rsidR="002A3393" w:rsidRPr="003B4CC9" w:rsidRDefault="002A3393" w:rsidP="002A3393">
      <w:pPr>
        <w:jc w:val="center"/>
        <w:rPr>
          <w:b/>
          <w:bCs/>
        </w:rPr>
      </w:pPr>
    </w:p>
    <w:p w14:paraId="07EE7CC9" w14:textId="77777777" w:rsidR="002A3393" w:rsidRDefault="002A3393" w:rsidP="002A3393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6335D50E" w14:textId="77777777" w:rsidR="002A3393" w:rsidRPr="003B4CC9" w:rsidRDefault="002A3393" w:rsidP="002A3393">
      <w:pPr>
        <w:jc w:val="center"/>
      </w:pPr>
    </w:p>
    <w:p w14:paraId="233B5B9B" w14:textId="77777777" w:rsidR="002A3393" w:rsidRPr="0048250F" w:rsidRDefault="002A3393" w:rsidP="002A3393">
      <w:pPr>
        <w:jc w:val="both"/>
      </w:pPr>
    </w:p>
    <w:p w14:paraId="37361F7A" w14:textId="77777777" w:rsidR="002A3393" w:rsidRPr="0048250F" w:rsidRDefault="002A3393" w:rsidP="002A3393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326260D1" w14:textId="77777777" w:rsidR="002A3393" w:rsidRPr="0048250F" w:rsidRDefault="002A3393" w:rsidP="002A3393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0328EF12" w14:textId="77777777" w:rsidR="002A3393" w:rsidRPr="0048250F" w:rsidRDefault="002A3393" w:rsidP="002A3393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54684168" w14:textId="77777777" w:rsidR="002A3393" w:rsidRPr="0048250F" w:rsidRDefault="002A3393" w:rsidP="002A3393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3EA211A5" w14:textId="77777777" w:rsidR="002A3393" w:rsidRPr="0048250F" w:rsidRDefault="002A3393" w:rsidP="002A3393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6A8BAFC5" w14:textId="77777777" w:rsidR="002A3393" w:rsidRPr="0048250F" w:rsidRDefault="002A3393" w:rsidP="002A3393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0BE307B0" w14:textId="77777777" w:rsidR="002A3393" w:rsidRPr="0048250F" w:rsidRDefault="002A3393" w:rsidP="002A3393">
      <w:pPr>
        <w:ind w:firstLine="720"/>
        <w:jc w:val="both"/>
      </w:pPr>
      <w:proofErr w:type="spellStart"/>
      <w:r w:rsidRPr="0048250F"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1FAAACBA" w14:textId="77777777" w:rsidR="002A3393" w:rsidRPr="0048250F" w:rsidRDefault="002A3393" w:rsidP="002A3393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71B1217A" w14:textId="77777777" w:rsidR="002A3393" w:rsidRPr="0048250F" w:rsidRDefault="002A3393" w:rsidP="002A3393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335E3138" w14:textId="77777777" w:rsidR="002A3393" w:rsidRPr="0048250F" w:rsidRDefault="002A3393" w:rsidP="002A3393">
      <w:pPr>
        <w:jc w:val="both"/>
      </w:pPr>
      <w:r w:rsidRPr="0048250F"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3F92FA66" w14:textId="77777777" w:rsidR="002A3393" w:rsidRPr="0048250F" w:rsidRDefault="002A3393" w:rsidP="002A3393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049CF8B8" w14:textId="77777777" w:rsidR="002A3393" w:rsidRPr="0048250F" w:rsidRDefault="002A3393" w:rsidP="002A3393">
      <w:pPr>
        <w:jc w:val="both"/>
      </w:pPr>
    </w:p>
    <w:p w14:paraId="14FE6045" w14:textId="77777777" w:rsidR="002A3393" w:rsidRPr="0048250F" w:rsidRDefault="002A3393" w:rsidP="002A3393">
      <w:pPr>
        <w:jc w:val="both"/>
      </w:pPr>
    </w:p>
    <w:p w14:paraId="7DBFFE18" w14:textId="77777777" w:rsidR="002A3393" w:rsidRPr="0048250F" w:rsidRDefault="002A3393" w:rsidP="002A3393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4983E66A" w14:textId="77777777" w:rsidR="002A3393" w:rsidRPr="0048250F" w:rsidRDefault="002A3393" w:rsidP="002A3393">
      <w:pPr>
        <w:jc w:val="both"/>
      </w:pPr>
      <w:r w:rsidRPr="0048250F">
        <w:t>М.П.</w:t>
      </w:r>
    </w:p>
    <w:p w14:paraId="642B488C" w14:textId="77777777" w:rsidR="002A3393" w:rsidRPr="0048250F" w:rsidRDefault="002A3393" w:rsidP="002A3393">
      <w:pPr>
        <w:jc w:val="both"/>
      </w:pPr>
    </w:p>
    <w:p w14:paraId="6B8B0D1B" w14:textId="77777777" w:rsidR="002A3393" w:rsidRPr="0048250F" w:rsidRDefault="002A3393" w:rsidP="002A3393">
      <w:pPr>
        <w:jc w:val="both"/>
      </w:pPr>
    </w:p>
    <w:p w14:paraId="5082B460" w14:textId="77777777" w:rsidR="002A3393" w:rsidRPr="003B4CC9" w:rsidRDefault="002A3393" w:rsidP="002A3393">
      <w:pPr>
        <w:jc w:val="both"/>
      </w:pPr>
    </w:p>
    <w:p w14:paraId="414EB28C" w14:textId="77777777" w:rsidR="002A3393" w:rsidRPr="003B4CC9" w:rsidRDefault="002A3393" w:rsidP="002A3393">
      <w:pPr>
        <w:jc w:val="both"/>
      </w:pPr>
    </w:p>
    <w:p w14:paraId="03247F60" w14:textId="77777777" w:rsidR="002A3393" w:rsidRPr="003B4CC9" w:rsidRDefault="002A3393" w:rsidP="002A3393">
      <w:pPr>
        <w:jc w:val="both"/>
      </w:pPr>
    </w:p>
    <w:p w14:paraId="2A374989" w14:textId="77777777" w:rsidR="002A3393" w:rsidRPr="003B4CC9" w:rsidRDefault="002A3393" w:rsidP="002A3393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260CE770" w14:textId="77777777" w:rsidR="002A3393" w:rsidRPr="0048250F" w:rsidRDefault="002A3393" w:rsidP="002A3393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581775EC" w14:textId="77777777" w:rsidR="002A3393" w:rsidRPr="003B4CC9" w:rsidRDefault="002A3393" w:rsidP="002A3393">
      <w:pPr>
        <w:jc w:val="right"/>
      </w:pPr>
    </w:p>
    <w:p w14:paraId="1713CE75" w14:textId="77777777" w:rsidR="002A3393" w:rsidRPr="0048250F" w:rsidRDefault="002A3393" w:rsidP="002A3393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6DE40B4F" w14:textId="77777777" w:rsidR="002A3393" w:rsidRPr="003B4CC9" w:rsidRDefault="002A3393" w:rsidP="002A3393">
      <w:pPr>
        <w:jc w:val="center"/>
      </w:pPr>
    </w:p>
    <w:p w14:paraId="6092C75D" w14:textId="77777777" w:rsidR="002A3393" w:rsidRDefault="002A3393" w:rsidP="002A3393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79F729C0" w14:textId="77777777" w:rsidR="002A3393" w:rsidRDefault="002A3393" w:rsidP="002A3393"/>
    <w:p w14:paraId="1A09AB54" w14:textId="77777777" w:rsidR="002A3393" w:rsidRDefault="002A3393" w:rsidP="002A3393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7FFE83AA" w14:textId="77777777" w:rsidR="002A3393" w:rsidRDefault="002A3393" w:rsidP="002A3393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620DFBE7" w14:textId="77777777" w:rsidR="002A3393" w:rsidRDefault="002A3393" w:rsidP="002A3393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4D85C387" w14:textId="77777777" w:rsidR="002A3393" w:rsidRDefault="002A3393" w:rsidP="002A3393"/>
    <w:p w14:paraId="1FAB007D" w14:textId="77777777" w:rsidR="002A3393" w:rsidRDefault="002A3393" w:rsidP="002A3393">
      <w:proofErr w:type="spellStart"/>
      <w:r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7E3E8B35" w14:textId="77777777" w:rsidR="002A3393" w:rsidRDefault="002A3393" w:rsidP="002A3393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406F5B40" w14:textId="77777777" w:rsidR="002A3393" w:rsidRDefault="002A3393" w:rsidP="002A3393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0B0C8EC7" w14:textId="77777777" w:rsidR="002A3393" w:rsidRDefault="002A3393" w:rsidP="002A3393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7BCE2AAD" w14:textId="77777777" w:rsidR="002A3393" w:rsidRDefault="002A3393" w:rsidP="002A3393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2F482C81" w14:textId="77777777" w:rsidR="002A3393" w:rsidRDefault="002A3393" w:rsidP="002A3393"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7EE01BDD" w14:textId="77777777" w:rsidR="002A3393" w:rsidRDefault="002A3393" w:rsidP="002A3393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7699E6AA" w14:textId="77777777" w:rsidR="002A3393" w:rsidRDefault="002A3393" w:rsidP="002A3393">
      <w:r>
        <w:t xml:space="preserve"> </w:t>
      </w:r>
    </w:p>
    <w:p w14:paraId="093311DB" w14:textId="77777777" w:rsidR="002A3393" w:rsidRDefault="002A3393" w:rsidP="002A3393"/>
    <w:p w14:paraId="0740A90C" w14:textId="77777777" w:rsidR="002A3393" w:rsidRDefault="002A3393" w:rsidP="002A3393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56A1E476" w14:textId="77777777" w:rsidR="002A3393" w:rsidRDefault="002A3393" w:rsidP="002A3393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1BC65810" w14:textId="77777777" w:rsidR="002A3393" w:rsidRDefault="002A3393" w:rsidP="002A3393"/>
    <w:p w14:paraId="232D2572" w14:textId="77777777" w:rsidR="002A3393" w:rsidRPr="003B4CC9" w:rsidRDefault="002A3393" w:rsidP="002A3393">
      <w:pPr>
        <w:rPr>
          <w:bCs/>
          <w:iCs/>
        </w:rPr>
      </w:pPr>
      <w:r>
        <w:t>М.П.</w:t>
      </w:r>
    </w:p>
    <w:p w14:paraId="160252C5" w14:textId="77777777" w:rsidR="002A3393" w:rsidRDefault="002A3393" w:rsidP="002A3393"/>
    <w:p w14:paraId="22D2A521" w14:textId="77777777" w:rsidR="001771B0" w:rsidRDefault="001771B0" w:rsidP="002A3393">
      <w:pPr>
        <w:spacing w:after="0" w:line="360" w:lineRule="auto"/>
        <w:jc w:val="both"/>
      </w:pPr>
    </w:p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1"/>
  </w:num>
  <w:num w:numId="2" w16cid:durableId="1474175745">
    <w:abstractNumId w:val="0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1771B0"/>
    <w:rsid w:val="002A3393"/>
    <w:rsid w:val="002B6769"/>
    <w:rsid w:val="00300B5B"/>
    <w:rsid w:val="003566F0"/>
    <w:rsid w:val="006079AD"/>
    <w:rsid w:val="008471B1"/>
    <w:rsid w:val="00895C2B"/>
    <w:rsid w:val="00A84BC2"/>
    <w:rsid w:val="00A91A3A"/>
    <w:rsid w:val="00AB44F4"/>
    <w:rsid w:val="00B23A27"/>
    <w:rsid w:val="00BB4A9F"/>
    <w:rsid w:val="00BE30F7"/>
    <w:rsid w:val="00BF4D10"/>
    <w:rsid w:val="00C51467"/>
    <w:rsid w:val="00C74070"/>
    <w:rsid w:val="00D00D6B"/>
    <w:rsid w:val="00D848B4"/>
    <w:rsid w:val="00E725EA"/>
    <w:rsid w:val="00F32A27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35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A3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D33C-5020-4539-B575-52338E3F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7</cp:revision>
  <dcterms:created xsi:type="dcterms:W3CDTF">2024-06-26T09:51:00Z</dcterms:created>
  <dcterms:modified xsi:type="dcterms:W3CDTF">2024-07-10T05:50:00Z</dcterms:modified>
</cp:coreProperties>
</file>