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43D" w:rsidRDefault="0087143D" w:rsidP="00D25CF8">
      <w:pPr>
        <w:spacing w:after="0" w:line="240" w:lineRule="auto"/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87143D" w:rsidRDefault="0087143D" w:rsidP="00D25CF8">
      <w:pPr>
        <w:spacing w:after="0" w:line="240" w:lineRule="auto"/>
      </w:pPr>
    </w:p>
    <w:p w:rsidR="0087143D" w:rsidRDefault="0087143D" w:rsidP="00D25CF8">
      <w:pPr>
        <w:spacing w:after="0" w:line="360" w:lineRule="auto"/>
        <w:jc w:val="both"/>
      </w:pPr>
      <w:r w:rsidRPr="00D25CF8">
        <w:rPr>
          <w:b/>
          <w:bCs/>
        </w:rPr>
        <w:t>Наименование закупки:</w:t>
      </w:r>
      <w:r>
        <w:t xml:space="preserve"> Приобретение коммутаторов </w:t>
      </w:r>
      <w:r w:rsidR="00D25CF8" w:rsidRPr="0087143D">
        <w:t>Cisco</w:t>
      </w:r>
      <w:r>
        <w:t>.</w:t>
      </w:r>
    </w:p>
    <w:p w:rsidR="00D25CF8" w:rsidRDefault="00D25CF8" w:rsidP="00D25CF8">
      <w:pPr>
        <w:spacing w:after="0" w:line="360" w:lineRule="auto"/>
      </w:pPr>
      <w:r w:rsidRPr="00D25CF8">
        <w:rPr>
          <w:b/>
          <w:bCs/>
        </w:rPr>
        <w:t>Лот № 1:</w:t>
      </w:r>
      <w:r>
        <w:t xml:space="preserve"> </w:t>
      </w:r>
      <w:r w:rsidRPr="00D25CF8">
        <w:t>Приобретение коммутаторов Cisco</w:t>
      </w:r>
      <w:r>
        <w:t>.</w:t>
      </w:r>
    </w:p>
    <w:p w:rsidR="0087143D" w:rsidRDefault="0087143D" w:rsidP="00D25CF8">
      <w:pPr>
        <w:spacing w:after="0" w:line="360" w:lineRule="auto"/>
      </w:pPr>
      <w:r w:rsidRPr="00D25CF8">
        <w:rPr>
          <w:b/>
          <w:bCs/>
        </w:rPr>
        <w:t>Срок поставки:</w:t>
      </w:r>
      <w:r>
        <w:t xml:space="preserve"> 60 календарных дней. </w:t>
      </w:r>
    </w:p>
    <w:p w:rsidR="0087143D" w:rsidRDefault="0087143D" w:rsidP="00D25CF8">
      <w:pPr>
        <w:spacing w:after="0" w:line="360" w:lineRule="auto"/>
      </w:pPr>
      <w:r w:rsidRPr="00D25CF8">
        <w:rPr>
          <w:b/>
          <w:bCs/>
        </w:rPr>
        <w:t>Срок действия конкурсной заявки:</w:t>
      </w:r>
      <w:r>
        <w:t xml:space="preserve"> 30 дней.</w:t>
      </w:r>
    </w:p>
    <w:p w:rsidR="0087143D" w:rsidRPr="00D25CF8" w:rsidRDefault="0087143D" w:rsidP="00D25CF8">
      <w:pPr>
        <w:spacing w:after="0" w:line="360" w:lineRule="auto"/>
        <w:rPr>
          <w:b/>
          <w:bCs/>
        </w:rPr>
      </w:pPr>
      <w:r w:rsidRPr="00D25CF8">
        <w:rPr>
          <w:b/>
          <w:bCs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3B5442" w:rsidRDefault="0087143D" w:rsidP="00D25CF8">
      <w:pPr>
        <w:spacing w:after="0" w:line="360" w:lineRule="auto"/>
      </w:pPr>
      <w:r w:rsidRPr="00D25CF8">
        <w:rPr>
          <w:b/>
          <w:bCs/>
        </w:rPr>
        <w:t>ГОКЗ –</w:t>
      </w:r>
      <w:r>
        <w:t xml:space="preserve"> Декларация.</w:t>
      </w:r>
    </w:p>
    <w:p w:rsidR="0087143D" w:rsidRDefault="0087143D" w:rsidP="00D25CF8">
      <w:pPr>
        <w:spacing w:after="0" w:line="240" w:lineRule="auto"/>
        <w:jc w:val="both"/>
        <w:rPr>
          <w:b/>
        </w:rPr>
      </w:pPr>
      <w:r w:rsidRPr="00401712">
        <w:rPr>
          <w:rFonts w:eastAsia="Times New Roman"/>
          <w:b/>
        </w:rPr>
        <w:t>Техническ</w:t>
      </w:r>
      <w:r w:rsidR="00D25CF8">
        <w:rPr>
          <w:rFonts w:eastAsia="Times New Roman"/>
          <w:b/>
        </w:rPr>
        <w:t>ая</w:t>
      </w:r>
      <w:r w:rsidRPr="0040171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спецификация</w:t>
      </w:r>
      <w:r w:rsidRPr="00401712">
        <w:rPr>
          <w:rFonts w:eastAsia="Times New Roman"/>
          <w:b/>
        </w:rPr>
        <w:t>:</w:t>
      </w: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2488"/>
        <w:gridCol w:w="5734"/>
        <w:gridCol w:w="1128"/>
      </w:tblGrid>
      <w:tr w:rsidR="00D25CF8" w:rsidTr="00D25CF8">
        <w:tc>
          <w:tcPr>
            <w:tcW w:w="2488" w:type="dxa"/>
          </w:tcPr>
          <w:p w:rsidR="00D25CF8" w:rsidRDefault="00D25CF8" w:rsidP="00D25C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Предмет закупки</w:t>
            </w:r>
          </w:p>
        </w:tc>
        <w:tc>
          <w:tcPr>
            <w:tcW w:w="5734" w:type="dxa"/>
          </w:tcPr>
          <w:p w:rsidR="00D25CF8" w:rsidRDefault="00D25CF8" w:rsidP="00D25C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Основные технические характеристики </w:t>
            </w:r>
          </w:p>
        </w:tc>
        <w:tc>
          <w:tcPr>
            <w:tcW w:w="1128" w:type="dxa"/>
          </w:tcPr>
          <w:p w:rsidR="00D25CF8" w:rsidRDefault="00D25CF8" w:rsidP="00D25C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</w:tr>
      <w:tr w:rsidR="00D25CF8" w:rsidTr="00D25CF8">
        <w:tc>
          <w:tcPr>
            <w:tcW w:w="2488" w:type="dxa"/>
          </w:tcPr>
          <w:p w:rsidR="00D25CF8" w:rsidRPr="0087143D" w:rsidRDefault="00D25CF8" w:rsidP="00D25C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b/>
                <w:bCs/>
              </w:rPr>
            </w:pPr>
            <w:r w:rsidRPr="0087143D">
              <w:t>Cisco С9200-48</w:t>
            </w:r>
            <w:r w:rsidRPr="0087143D">
              <w:rPr>
                <w:lang w:val="en-US"/>
              </w:rPr>
              <w:t>T</w:t>
            </w:r>
            <w:r w:rsidRPr="0087143D">
              <w:t>-Е</w:t>
            </w:r>
          </w:p>
          <w:p w:rsidR="00D25CF8" w:rsidRPr="0087143D" w:rsidRDefault="00D25CF8" w:rsidP="00D25C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b/>
                <w:bCs/>
              </w:rPr>
            </w:pPr>
            <w:r w:rsidRPr="0087143D">
              <w:t>Альтернативные варианты не уступающий по характеристикам от вендора</w:t>
            </w:r>
            <w:r w:rsidRPr="0087143D">
              <w:t xml:space="preserve"> </w:t>
            </w:r>
            <w:r w:rsidRPr="0087143D">
              <w:rPr>
                <w:rFonts w:eastAsia="Times New Roman"/>
                <w:color w:val="auto"/>
              </w:rPr>
              <w:t>Juniper Networks</w:t>
            </w:r>
          </w:p>
        </w:tc>
        <w:tc>
          <w:tcPr>
            <w:tcW w:w="5734" w:type="dxa"/>
          </w:tcPr>
          <w:p w:rsidR="00D25CF8" w:rsidRDefault="00D25CF8" w:rsidP="00D25CF8">
            <w:pPr>
              <w:spacing w:after="0" w:line="240" w:lineRule="auto"/>
              <w:jc w:val="both"/>
            </w:pPr>
            <w:r>
              <w:t>1. количество портов доступа – не менее 48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2. интерфейсы доступа - RJ-45 10/100/1000 Base-TX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 w:rsidRPr="00A06BB9">
              <w:t xml:space="preserve">4. поддержка протоколов группы </w:t>
            </w:r>
            <w:r w:rsidRPr="00A06BB9">
              <w:rPr>
                <w:lang w:val="en-US"/>
              </w:rPr>
              <w:t>Spanning</w:t>
            </w:r>
            <w:r w:rsidRPr="00A06BB9">
              <w:t xml:space="preserve"> </w:t>
            </w:r>
            <w:r w:rsidRPr="00A06BB9">
              <w:rPr>
                <w:lang w:val="en-US"/>
              </w:rPr>
              <w:t>Tree</w:t>
            </w:r>
            <w:r w:rsidRPr="00A06BB9">
              <w:t xml:space="preserve"> (</w:t>
            </w:r>
            <w:r w:rsidRPr="00A06BB9">
              <w:rPr>
                <w:lang w:val="en-US"/>
              </w:rPr>
              <w:t>RSTP</w:t>
            </w:r>
            <w:r w:rsidRPr="00A06BB9">
              <w:t xml:space="preserve">, </w:t>
            </w:r>
            <w:r w:rsidRPr="00A06BB9">
              <w:rPr>
                <w:lang w:val="en-US"/>
              </w:rPr>
              <w:t>MSTP</w:t>
            </w:r>
            <w:r w:rsidRPr="00A06BB9">
              <w:t xml:space="preserve">), </w:t>
            </w:r>
            <w:r w:rsidRPr="00A06BB9">
              <w:rPr>
                <w:lang w:val="en-US"/>
              </w:rPr>
              <w:t>BPDU</w:t>
            </w:r>
            <w:r w:rsidRPr="00A06BB9">
              <w:t xml:space="preserve"> фильтров на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>каждом клиентском порту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 xml:space="preserve">5. </w:t>
            </w:r>
            <w:r>
              <w:t>поддержка протоколов резервирования соединений (SpanningTree)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 xml:space="preserve">6. </w:t>
            </w:r>
            <w:r>
              <w:t>поддержка протоколов агрегирования соединений (LACP, EtherChanel)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 w:rsidRPr="00A06BB9">
              <w:t>7. поддержка 802.1</w:t>
            </w:r>
            <w:r w:rsidRPr="00A06BB9">
              <w:rPr>
                <w:lang w:val="en-US"/>
              </w:rPr>
              <w:t>Q</w:t>
            </w:r>
            <w:r w:rsidRPr="00A06BB9">
              <w:t xml:space="preserve"> </w:t>
            </w:r>
            <w:r w:rsidRPr="00A06BB9">
              <w:rPr>
                <w:lang w:val="en-US"/>
              </w:rPr>
              <w:t>Tunneling</w:t>
            </w:r>
            <w:r w:rsidRPr="00A06BB9">
              <w:t xml:space="preserve"> (</w:t>
            </w:r>
            <w:r w:rsidRPr="00A06BB9">
              <w:rPr>
                <w:lang w:val="en-US"/>
              </w:rPr>
              <w:t>QinQ</w:t>
            </w:r>
            <w:r w:rsidRPr="00A06BB9">
              <w:t xml:space="preserve">) (должна быть возможность задания </w:t>
            </w:r>
            <w:r w:rsidRPr="00A06BB9">
              <w:rPr>
                <w:lang w:val="en-US"/>
              </w:rPr>
              <w:t>ethertype</w:t>
            </w:r>
            <w:r w:rsidRPr="00A06BB9">
              <w:t>)</w:t>
            </w:r>
          </w:p>
          <w:p w:rsidR="00D25CF8" w:rsidRDefault="00D25CF8" w:rsidP="00D25CF8">
            <w:pPr>
              <w:spacing w:after="0" w:line="240" w:lineRule="auto"/>
              <w:jc w:val="both"/>
            </w:pP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>
              <w:t>8</w:t>
            </w:r>
            <w:r w:rsidRPr="00A06BB9">
              <w:t>.</w:t>
            </w:r>
            <w:r>
              <w:t xml:space="preserve"> </w:t>
            </w:r>
            <w:r w:rsidRPr="00A06BB9">
              <w:t xml:space="preserve">Расширенные средства безопасности: </w:t>
            </w:r>
          </w:p>
          <w:p w:rsidR="00D25CF8" w:rsidRPr="0087143D" w:rsidRDefault="00D25CF8" w:rsidP="00D25CF8">
            <w:pPr>
              <w:spacing w:after="0" w:line="240" w:lineRule="auto"/>
              <w:jc w:val="both"/>
            </w:pPr>
            <w:r w:rsidRPr="00A06BB9">
              <w:t>8.1. списки управления доступом (</w:t>
            </w:r>
            <w:r w:rsidRPr="00A06BB9">
              <w:rPr>
                <w:lang w:val="en-US"/>
              </w:rPr>
              <w:t>ACL</w:t>
            </w:r>
            <w:r w:rsidRPr="00A06BB9">
              <w:t xml:space="preserve">) 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 w:rsidRPr="00A06BB9">
              <w:t>8.2</w:t>
            </w:r>
            <w:r>
              <w:t>.</w:t>
            </w:r>
            <w:r w:rsidRPr="00A06BB9">
              <w:t xml:space="preserve"> безопасность портов и </w:t>
            </w:r>
            <w:r w:rsidRPr="00A06BB9">
              <w:rPr>
                <w:lang w:val="en-US"/>
              </w:rPr>
              <w:t>Secure</w:t>
            </w:r>
            <w:r w:rsidRPr="00A06BB9">
              <w:t xml:space="preserve"> </w:t>
            </w:r>
            <w:r w:rsidRPr="00A06BB9">
              <w:rPr>
                <w:lang w:val="en-US"/>
              </w:rPr>
              <w:t>Shell</w:t>
            </w:r>
            <w:r w:rsidRPr="00A06BB9">
              <w:t xml:space="preserve"> (</w:t>
            </w:r>
            <w:r w:rsidRPr="00A06BB9">
              <w:rPr>
                <w:lang w:val="en-US"/>
              </w:rPr>
              <w:t>SSH</w:t>
            </w:r>
            <w:r w:rsidRPr="00A06BB9">
              <w:t>) для безопасного управления.</w:t>
            </w:r>
            <w:r>
              <w:t xml:space="preserve">  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>8.3</w:t>
            </w:r>
            <w:r>
              <w:t>.</w:t>
            </w:r>
            <w:r w:rsidRPr="00A06BB9">
              <w:t xml:space="preserve"> </w:t>
            </w:r>
            <w:r>
              <w:t>поддержка Port seсurity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>8.4</w:t>
            </w:r>
            <w:r>
              <w:t>.</w:t>
            </w:r>
            <w:r w:rsidRPr="00A06BB9">
              <w:t xml:space="preserve"> </w:t>
            </w:r>
            <w:r>
              <w:t>ограничение количества MAC-адресов на порт</w:t>
            </w:r>
          </w:p>
          <w:p w:rsidR="00D25CF8" w:rsidRPr="0087143D" w:rsidRDefault="00D25CF8" w:rsidP="00D25CF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Pr="00A06BB9">
              <w:rPr>
                <w:lang w:val="en-US"/>
              </w:rPr>
              <w:t>5. static IP/MAC binding/ARP Inspection</w:t>
            </w:r>
          </w:p>
          <w:p w:rsidR="00D25CF8" w:rsidRPr="0087143D" w:rsidRDefault="00D25CF8" w:rsidP="00D25CF8">
            <w:pPr>
              <w:spacing w:after="0" w:line="240" w:lineRule="auto"/>
              <w:jc w:val="both"/>
              <w:rPr>
                <w:lang w:val="en-US"/>
              </w:rPr>
            </w:pPr>
            <w:r w:rsidRPr="00A06BB9">
              <w:rPr>
                <w:lang w:val="en-US"/>
              </w:rPr>
              <w:t xml:space="preserve">8.6. </w:t>
            </w:r>
            <w:r>
              <w:t>поддержка</w:t>
            </w:r>
            <w:r w:rsidRPr="00A06BB9">
              <w:rPr>
                <w:lang w:val="en-US"/>
              </w:rPr>
              <w:t xml:space="preserve"> IP Source Guard</w:t>
            </w:r>
          </w:p>
          <w:p w:rsidR="00D25CF8" w:rsidRPr="0087143D" w:rsidRDefault="00D25CF8" w:rsidP="00D25CF8">
            <w:pPr>
              <w:spacing w:after="0" w:line="240" w:lineRule="auto"/>
              <w:jc w:val="both"/>
              <w:rPr>
                <w:lang w:val="en-US"/>
              </w:rPr>
            </w:pPr>
            <w:r w:rsidRPr="00A06BB9">
              <w:rPr>
                <w:lang w:val="en-US"/>
              </w:rPr>
              <w:t xml:space="preserve">8.7. </w:t>
            </w:r>
            <w:r>
              <w:t>поддержка</w:t>
            </w:r>
            <w:r w:rsidRPr="00A06BB9">
              <w:rPr>
                <w:lang w:val="en-US"/>
              </w:rPr>
              <w:t xml:space="preserve"> DHCP Option 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8.9. предотвращение ARP Spoofing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>
              <w:t>9</w:t>
            </w:r>
            <w:r w:rsidRPr="00A06BB9">
              <w:t>.</w:t>
            </w:r>
            <w:r>
              <w:t xml:space="preserve"> </w:t>
            </w:r>
            <w:r w:rsidRPr="00A06BB9">
              <w:t>Возможности стекирования.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 w:rsidRPr="00A06BB9">
              <w:t>1</w:t>
            </w:r>
            <w:r>
              <w:t>0</w:t>
            </w:r>
            <w:r w:rsidRPr="00A06BB9">
              <w:t xml:space="preserve">. </w:t>
            </w:r>
            <w:r>
              <w:t>И</w:t>
            </w:r>
            <w:r w:rsidRPr="00A06BB9">
              <w:t>нтеграция с существующей сетевой инфраструктурой и системами управления.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 w:rsidRPr="00A06BB9">
              <w:t>1</w:t>
            </w:r>
            <w:r>
              <w:t>1</w:t>
            </w:r>
            <w:r w:rsidRPr="00A06BB9">
              <w:t>. Гарантии и варианты поддержки, предоставляемые производителем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 xml:space="preserve">12. Два блока питания 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13. Управление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13.1 поддержка Telnet, SNMP v2с/v3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 xml:space="preserve">13.2 поддержка NTP и автоматического перевода временных зон 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 xml:space="preserve">13.3 зеркалирование портов, поддержка RSPAN 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13.4 наличие консольного порта RS232 или RJ45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13.5. генерация Syslog сообщений и SNMP Traps при изменении состояния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lastRenderedPageBreak/>
              <w:t>13.6. accounting вводимых команд по протоколу TACACS+ и Syslog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13.7 поддержка авторизации и аутентификации TACACS+/RADIUS при удаленном доступе к коммутатору с разделением уровней прав доступа для учетных записей</w:t>
            </w:r>
          </w:p>
          <w:p w:rsidR="00D25CF8" w:rsidRDefault="00D25CF8" w:rsidP="00D25CF8">
            <w:pPr>
              <w:spacing w:after="0" w:line="240" w:lineRule="auto"/>
              <w:jc w:val="both"/>
            </w:pPr>
            <w:r>
              <w:t>пользователей</w:t>
            </w:r>
          </w:p>
          <w:p w:rsidR="00D25CF8" w:rsidRPr="00A06BB9" w:rsidRDefault="00D25CF8" w:rsidP="00D25CF8">
            <w:pPr>
              <w:spacing w:after="0" w:line="240" w:lineRule="auto"/>
              <w:jc w:val="both"/>
            </w:pPr>
            <w:r>
              <w:t>13.8 поддержка TFTP/FTP для загрузки файлов ПО</w:t>
            </w:r>
          </w:p>
        </w:tc>
        <w:tc>
          <w:tcPr>
            <w:tcW w:w="1128" w:type="dxa"/>
          </w:tcPr>
          <w:p w:rsidR="00D25CF8" w:rsidRDefault="00D25CF8" w:rsidP="00D25CF8">
            <w:pPr>
              <w:spacing w:after="0" w:line="240" w:lineRule="auto"/>
              <w:jc w:val="center"/>
            </w:pPr>
            <w:r w:rsidRPr="00D25CF8">
              <w:lastRenderedPageBreak/>
              <w:t>4</w:t>
            </w:r>
          </w:p>
        </w:tc>
      </w:tr>
    </w:tbl>
    <w:p w:rsidR="00D25CF8" w:rsidRPr="00D25CF8" w:rsidRDefault="00D25CF8" w:rsidP="00D25CF8">
      <w:pPr>
        <w:spacing w:after="0" w:line="240" w:lineRule="auto"/>
        <w:jc w:val="both"/>
        <w:rPr>
          <w:rFonts w:eastAsia="Times New Roman"/>
          <w:b/>
          <w:color w:val="auto"/>
        </w:rPr>
      </w:pPr>
      <w:r w:rsidRPr="00D25CF8">
        <w:rPr>
          <w:rFonts w:eastAsia="Times New Roman"/>
          <w:b/>
          <w:color w:val="auto"/>
        </w:rPr>
        <w:t xml:space="preserve">Требования к поставщикам: </w:t>
      </w:r>
    </w:p>
    <w:p w:rsidR="00D25CF8" w:rsidRPr="00D25CF8" w:rsidRDefault="0087143D" w:rsidP="00D25CF8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color w:val="C00000"/>
        </w:rPr>
      </w:pPr>
      <w:r w:rsidRPr="00D25CF8">
        <w:rPr>
          <w:rFonts w:eastAsia="Times New Roman"/>
          <w:bCs/>
          <w:color w:val="C00000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87143D" w:rsidRPr="00D25CF8" w:rsidRDefault="0087143D" w:rsidP="00D25CF8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color w:val="C00000"/>
        </w:rPr>
      </w:pPr>
      <w:r w:rsidRPr="00D25CF8">
        <w:rPr>
          <w:bCs/>
          <w:color w:val="C00000"/>
        </w:rPr>
        <w:t xml:space="preserve">Поставщик со дня поставки программно-аппаратного комплекса заказчика обеспечивает техническую поддержку. </w:t>
      </w:r>
    </w:p>
    <w:p w:rsidR="0087143D" w:rsidRPr="001C534F" w:rsidRDefault="0087143D" w:rsidP="00D25CF8">
      <w:pPr>
        <w:spacing w:after="0" w:line="240" w:lineRule="auto"/>
        <w:ind w:firstLine="720"/>
        <w:jc w:val="both"/>
        <w:rPr>
          <w:b/>
        </w:rPr>
      </w:pPr>
      <w:r w:rsidRPr="001C534F">
        <w:rPr>
          <w:b/>
        </w:rPr>
        <w:t xml:space="preserve">                                                </w:t>
      </w:r>
    </w:p>
    <w:p w:rsidR="0087143D" w:rsidRPr="00636D52" w:rsidRDefault="0087143D" w:rsidP="00D25CF8">
      <w:pPr>
        <w:spacing w:after="0" w:line="240" w:lineRule="auto"/>
      </w:pPr>
      <w:r w:rsidRPr="00636D52">
        <w:rPr>
          <w:b/>
        </w:rPr>
        <w:t xml:space="preserve">Квалификационные </w:t>
      </w:r>
      <w:r>
        <w:rPr>
          <w:b/>
        </w:rPr>
        <w:t xml:space="preserve">и иные </w:t>
      </w:r>
      <w:r w:rsidRPr="00636D52">
        <w:rPr>
          <w:b/>
        </w:rPr>
        <w:t xml:space="preserve">требования: 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>Предоставить сканированную копию оригинала свидетельства о регистрации</w:t>
      </w:r>
      <w:r w:rsidRPr="00961540">
        <w:t xml:space="preserve"> (</w:t>
      </w:r>
      <w:r>
        <w:t xml:space="preserve">поставщик должен иметь опыт </w:t>
      </w:r>
      <w:r w:rsidRPr="00961540">
        <w:t xml:space="preserve">на рынке </w:t>
      </w:r>
      <w:r>
        <w:t xml:space="preserve">КР </w:t>
      </w:r>
      <w:r w:rsidRPr="00961540">
        <w:t>не менее 3 лет)</w:t>
      </w:r>
      <w:r w:rsidRPr="00636D52">
        <w:t>;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>Предоставить сканированную копию оригинала устава;</w:t>
      </w:r>
    </w:p>
    <w:p w:rsidR="0087143D" w:rsidRPr="00636D52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636D52"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коммерческое предложение с описанием цен поставляемого товара с указанием технических спецификаций.</w:t>
      </w:r>
    </w:p>
    <w:p w:rsidR="0087143D" w:rsidRPr="0096138C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соответствующие документы, подтверждающие партнерство компании производителя поставляемого оборудования.</w:t>
      </w:r>
    </w:p>
    <w:p w:rsidR="0087143D" w:rsidRPr="0096138C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 xml:space="preserve">Предоставить авторотационное письмо (MAF). 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 xml:space="preserve">Компания должна иметь офис и сервис-центр, расположенный в г. Бишкек (предоставить подтверждающее письмо). </w:t>
      </w:r>
    </w:p>
    <w:p w:rsidR="0087143D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сведения поставляемого аналогичного оборудования за последние 2 года (предоставить подтверждающие документы).</w:t>
      </w:r>
    </w:p>
    <w:p w:rsidR="0087143D" w:rsidRPr="0096138C" w:rsidRDefault="0087143D" w:rsidP="00D25CF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96138C"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  <w:rPr>
          <w:bCs/>
          <w:iCs/>
        </w:rPr>
      </w:pPr>
    </w:p>
    <w:p w:rsidR="0087143D" w:rsidRPr="00CF5029" w:rsidRDefault="0087143D" w:rsidP="00D25CF8">
      <w:pPr>
        <w:spacing w:after="0" w:line="240" w:lineRule="auto"/>
        <w:jc w:val="both"/>
        <w:rPr>
          <w:b/>
        </w:rPr>
      </w:pPr>
      <w:r w:rsidRPr="00CF5029">
        <w:rPr>
          <w:b/>
        </w:rPr>
        <w:t>Компания может отклонить конкурсную заявку в случаях, если: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Данная конкурсная заявка, по существу, не отвечает требованиям конкурсной документации;</w:t>
      </w:r>
    </w:p>
    <w:p w:rsidR="0087143D" w:rsidRPr="00CF5029" w:rsidRDefault="0087143D" w:rsidP="00D25CF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CF5029">
        <w:t>Имеется соответствующее заключение Комплаенс-офицера о неблагонадежности участника.</w:t>
      </w:r>
    </w:p>
    <w:p w:rsidR="0087143D" w:rsidRPr="00572121" w:rsidRDefault="0087143D" w:rsidP="00D25CF8">
      <w:pPr>
        <w:keepNext/>
        <w:spacing w:after="0" w:line="240" w:lineRule="auto"/>
        <w:jc w:val="right"/>
        <w:outlineLvl w:val="0"/>
        <w:rPr>
          <w:rFonts w:eastAsia="Times New Roman"/>
          <w:kern w:val="32"/>
          <w:lang w:eastAsia="ja-JP"/>
        </w:rPr>
      </w:pPr>
      <w:r w:rsidRPr="00572121">
        <w:rPr>
          <w:rFonts w:eastAsia="Times New Roman"/>
          <w:b/>
          <w:bCs/>
          <w:kern w:val="32"/>
          <w:lang w:eastAsia="ja-JP"/>
        </w:rPr>
        <w:lastRenderedPageBreak/>
        <w:t>Приложение № 1. Конкурсная заявка</w:t>
      </w:r>
    </w:p>
    <w:p w:rsidR="0087143D" w:rsidRPr="00572121" w:rsidRDefault="0087143D" w:rsidP="00D25CF8">
      <w:pPr>
        <w:spacing w:after="0" w:line="240" w:lineRule="auto"/>
        <w:jc w:val="center"/>
        <w:rPr>
          <w:b/>
          <w:bCs/>
        </w:rPr>
      </w:pPr>
    </w:p>
    <w:p w:rsidR="0087143D" w:rsidRPr="00572121" w:rsidRDefault="0087143D" w:rsidP="00D25CF8">
      <w:pPr>
        <w:spacing w:after="0" w:line="240" w:lineRule="auto"/>
        <w:jc w:val="center"/>
        <w:rPr>
          <w:b/>
          <w:bCs/>
        </w:rPr>
      </w:pPr>
      <w:r w:rsidRPr="00572121">
        <w:rPr>
          <w:b/>
          <w:bCs/>
        </w:rPr>
        <w:t>Конкурсная заявка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  <w:r w:rsidRPr="00572121">
        <w:t xml:space="preserve">Номер объявления: 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Кому: ЗАО «</w:t>
      </w:r>
      <w:r w:rsidRPr="00572121">
        <w:rPr>
          <w:rFonts w:eastAsia="Times New Roman"/>
          <w:lang w:eastAsia="ru-RU"/>
        </w:rPr>
        <w:t>Межбанковский Процессинговый Центр</w:t>
      </w:r>
      <w:r w:rsidRPr="00572121">
        <w:t>»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Наименование конкурса: _____________________________________________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Изучив опубликованную на сайте www.tenders.kg/</w:t>
      </w:r>
      <w:r w:rsidRPr="00572121">
        <w:rPr>
          <w:lang w:val="en-US"/>
        </w:rPr>
        <w:t>www</w:t>
      </w:r>
      <w:r w:rsidRPr="00572121">
        <w:t>.ipc.kg конкурсную документацию, мы нижеподписавшиеся: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____________(Наименование, ИНН) в лице ____________________________</w:t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tab/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1) Предоставить все оригиналы документов, входящие в состав конкурсной заявки;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tab/>
      </w:r>
    </w:p>
    <w:p w:rsidR="0087143D" w:rsidRPr="00572121" w:rsidRDefault="0087143D" w:rsidP="00D25CF8">
      <w:pPr>
        <w:spacing w:after="0" w:line="240" w:lineRule="auto"/>
        <w:ind w:firstLine="720"/>
        <w:jc w:val="both"/>
      </w:pPr>
      <w:r w:rsidRPr="00572121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Имеющий все полномочия подписать конкурсную заявку от имени ______________________________________________________________________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  <w:r w:rsidRPr="00572121">
        <w:t xml:space="preserve">Должность, подпись     </w:t>
      </w:r>
    </w:p>
    <w:p w:rsidR="0087143D" w:rsidRPr="00572121" w:rsidRDefault="0087143D" w:rsidP="00D25CF8">
      <w:pPr>
        <w:spacing w:after="0" w:line="240" w:lineRule="auto"/>
        <w:jc w:val="both"/>
      </w:pPr>
      <w:r w:rsidRPr="00572121">
        <w:t>М.П.</w:t>
      </w: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Pr="00572121" w:rsidRDefault="0087143D" w:rsidP="00D25CF8">
      <w:pPr>
        <w:spacing w:after="0" w:line="240" w:lineRule="auto"/>
        <w:jc w:val="both"/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Default="0087143D" w:rsidP="00D25CF8">
      <w:pPr>
        <w:spacing w:after="0" w:line="240" w:lineRule="auto"/>
        <w:jc w:val="right"/>
        <w:rPr>
          <w:b/>
          <w:bCs/>
        </w:rPr>
      </w:pPr>
    </w:p>
    <w:p w:rsidR="0087143D" w:rsidRPr="00636D52" w:rsidRDefault="0087143D" w:rsidP="00D25CF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Номер конкурса: _______________________</w:t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Название конкурса: _____________________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>Закупающая организация: ЗАО «Межбанковский Процессинговый Центр»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87143D" w:rsidRPr="00636D52" w:rsidRDefault="0087143D" w:rsidP="00D25CF8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87143D" w:rsidRPr="00636D52" w:rsidRDefault="0087143D" w:rsidP="00D25CF8">
      <w:pPr>
        <w:spacing w:after="0" w:line="240" w:lineRule="auto"/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:rsidR="0087143D" w:rsidRPr="00636D52" w:rsidRDefault="0087143D" w:rsidP="00D25CF8">
      <w:pPr>
        <w:spacing w:after="0" w:line="240" w:lineRule="auto"/>
        <w:ind w:firstLine="720"/>
        <w:jc w:val="both"/>
      </w:pPr>
      <w:r w:rsidRPr="00636D52">
        <w:t xml:space="preserve"> </w:t>
      </w:r>
    </w:p>
    <w:p w:rsidR="0087143D" w:rsidRPr="00636D52" w:rsidRDefault="0087143D" w:rsidP="00D25CF8">
      <w:pPr>
        <w:spacing w:after="0" w:line="240" w:lineRule="auto"/>
        <w:jc w:val="both"/>
      </w:pPr>
    </w:p>
    <w:p w:rsidR="0087143D" w:rsidRPr="00636D52" w:rsidRDefault="0087143D" w:rsidP="00D25CF8">
      <w:pPr>
        <w:spacing w:after="0" w:line="240" w:lineRule="auto"/>
      </w:pPr>
      <w:r w:rsidRPr="00636D52">
        <w:t xml:space="preserve">Руководитель организации </w:t>
      </w:r>
    </w:p>
    <w:p w:rsidR="0087143D" w:rsidRPr="00636D52" w:rsidRDefault="0087143D" w:rsidP="00D25CF8">
      <w:pPr>
        <w:spacing w:after="0" w:line="240" w:lineRule="auto"/>
      </w:pPr>
      <w:r w:rsidRPr="00636D52">
        <w:t>либо лицо, имеющее полномочия                                            ФИО</w:t>
      </w:r>
    </w:p>
    <w:p w:rsidR="0087143D" w:rsidRPr="00636D52" w:rsidRDefault="0087143D" w:rsidP="00D25CF8">
      <w:pPr>
        <w:spacing w:after="0" w:line="240" w:lineRule="auto"/>
      </w:pPr>
    </w:p>
    <w:p w:rsidR="0087143D" w:rsidRPr="00636D52" w:rsidRDefault="0087143D" w:rsidP="00D25CF8">
      <w:pPr>
        <w:spacing w:after="0" w:line="240" w:lineRule="auto"/>
      </w:pPr>
      <w:r w:rsidRPr="00636D52">
        <w:t>М.П.</w:t>
      </w:r>
    </w:p>
    <w:p w:rsidR="0087143D" w:rsidRDefault="0087143D" w:rsidP="00D25CF8">
      <w:pPr>
        <w:spacing w:after="0" w:line="240" w:lineRule="auto"/>
      </w:pPr>
    </w:p>
    <w:p w:rsidR="0087143D" w:rsidRPr="0087143D" w:rsidRDefault="0087143D" w:rsidP="00D25CF8">
      <w:pPr>
        <w:spacing w:after="0" w:line="240" w:lineRule="auto"/>
      </w:pPr>
    </w:p>
    <w:sectPr w:rsidR="0087143D" w:rsidRPr="008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870"/>
    <w:multiLevelType w:val="hybridMultilevel"/>
    <w:tmpl w:val="89C84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42DA"/>
    <w:multiLevelType w:val="hybridMultilevel"/>
    <w:tmpl w:val="B1603928"/>
    <w:lvl w:ilvl="0" w:tplc="4232C712">
      <w:start w:val="1"/>
      <w:numFmt w:val="decimal"/>
      <w:lvlText w:val="%1."/>
      <w:lvlJc w:val="left"/>
      <w:pPr>
        <w:ind w:left="1496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216" w:hanging="360"/>
      </w:pPr>
    </w:lvl>
    <w:lvl w:ilvl="2" w:tplc="2000001B" w:tentative="1">
      <w:start w:val="1"/>
      <w:numFmt w:val="lowerRoman"/>
      <w:lvlText w:val="%3."/>
      <w:lvlJc w:val="right"/>
      <w:pPr>
        <w:ind w:left="2936" w:hanging="180"/>
      </w:pPr>
    </w:lvl>
    <w:lvl w:ilvl="3" w:tplc="2000000F" w:tentative="1">
      <w:start w:val="1"/>
      <w:numFmt w:val="decimal"/>
      <w:lvlText w:val="%4."/>
      <w:lvlJc w:val="left"/>
      <w:pPr>
        <w:ind w:left="3656" w:hanging="360"/>
      </w:pPr>
    </w:lvl>
    <w:lvl w:ilvl="4" w:tplc="20000019" w:tentative="1">
      <w:start w:val="1"/>
      <w:numFmt w:val="lowerLetter"/>
      <w:lvlText w:val="%5."/>
      <w:lvlJc w:val="left"/>
      <w:pPr>
        <w:ind w:left="4376" w:hanging="360"/>
      </w:pPr>
    </w:lvl>
    <w:lvl w:ilvl="5" w:tplc="2000001B" w:tentative="1">
      <w:start w:val="1"/>
      <w:numFmt w:val="lowerRoman"/>
      <w:lvlText w:val="%6."/>
      <w:lvlJc w:val="right"/>
      <w:pPr>
        <w:ind w:left="5096" w:hanging="180"/>
      </w:pPr>
    </w:lvl>
    <w:lvl w:ilvl="6" w:tplc="2000000F" w:tentative="1">
      <w:start w:val="1"/>
      <w:numFmt w:val="decimal"/>
      <w:lvlText w:val="%7."/>
      <w:lvlJc w:val="left"/>
      <w:pPr>
        <w:ind w:left="5816" w:hanging="360"/>
      </w:pPr>
    </w:lvl>
    <w:lvl w:ilvl="7" w:tplc="20000019" w:tentative="1">
      <w:start w:val="1"/>
      <w:numFmt w:val="lowerLetter"/>
      <w:lvlText w:val="%8."/>
      <w:lvlJc w:val="left"/>
      <w:pPr>
        <w:ind w:left="6536" w:hanging="360"/>
      </w:pPr>
    </w:lvl>
    <w:lvl w:ilvl="8" w:tplc="200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9776C"/>
    <w:multiLevelType w:val="hybridMultilevel"/>
    <w:tmpl w:val="AA18F9EC"/>
    <w:lvl w:ilvl="0" w:tplc="69545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7624">
    <w:abstractNumId w:val="1"/>
  </w:num>
  <w:num w:numId="2" w16cid:durableId="421876740">
    <w:abstractNumId w:val="2"/>
  </w:num>
  <w:num w:numId="3" w16cid:durableId="2076462986">
    <w:abstractNumId w:val="6"/>
  </w:num>
  <w:num w:numId="4" w16cid:durableId="480192444">
    <w:abstractNumId w:val="3"/>
  </w:num>
  <w:num w:numId="5" w16cid:durableId="1246263131">
    <w:abstractNumId w:val="0"/>
  </w:num>
  <w:num w:numId="6" w16cid:durableId="199367332">
    <w:abstractNumId w:val="5"/>
  </w:num>
  <w:num w:numId="7" w16cid:durableId="163120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D"/>
    <w:rsid w:val="003B5442"/>
    <w:rsid w:val="0087143D"/>
    <w:rsid w:val="00D25CF8"/>
    <w:rsid w:val="00E2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6AED"/>
  <w15:chartTrackingRefBased/>
  <w15:docId w15:val="{50C1D6F8-8A3C-4DE2-9482-80DD097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3D"/>
    <w:pPr>
      <w:spacing w:after="200" w:line="276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3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</cp:revision>
  <dcterms:created xsi:type="dcterms:W3CDTF">2024-05-22T10:57:00Z</dcterms:created>
  <dcterms:modified xsi:type="dcterms:W3CDTF">2024-05-22T11:17:00Z</dcterms:modified>
</cp:coreProperties>
</file>