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5AFB91A2" w:rsidR="002F347C" w:rsidRPr="00064334" w:rsidRDefault="002F347C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35160D">
        <w:rPr>
          <w:rFonts w:eastAsia="Calibri"/>
          <w:b/>
          <w:sz w:val="24"/>
          <w:szCs w:val="24"/>
        </w:rPr>
        <w:t xml:space="preserve"> </w:t>
      </w:r>
      <w:r w:rsidR="007B244B" w:rsidRPr="00064334">
        <w:rPr>
          <w:rFonts w:eastAsia="Calibri"/>
          <w:bCs/>
          <w:sz w:val="24"/>
          <w:szCs w:val="24"/>
        </w:rPr>
        <w:t xml:space="preserve">Приобретение компьютерного </w:t>
      </w:r>
      <w:r w:rsidR="00064334" w:rsidRPr="00064334">
        <w:rPr>
          <w:rFonts w:eastAsia="Calibri"/>
          <w:bCs/>
          <w:sz w:val="24"/>
          <w:szCs w:val="24"/>
        </w:rPr>
        <w:t>оборудования.</w:t>
      </w:r>
    </w:p>
    <w:p w14:paraId="2CAA80EE" w14:textId="263983B1" w:rsidR="002F347C" w:rsidRPr="0029317F" w:rsidRDefault="002F347C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Pr="00636D52">
        <w:rPr>
          <w:rFonts w:eastAsia="Calibri"/>
          <w:b/>
          <w:sz w:val="24"/>
          <w:szCs w:val="24"/>
        </w:rPr>
        <w:t>:</w:t>
      </w:r>
      <w:r w:rsidR="00064334" w:rsidRPr="00064334">
        <w:rPr>
          <w:rFonts w:eastAsia="Calibri"/>
          <w:b/>
          <w:sz w:val="24"/>
          <w:szCs w:val="24"/>
        </w:rPr>
        <w:t xml:space="preserve"> </w:t>
      </w:r>
      <w:r w:rsidR="00064334" w:rsidRPr="0029317F">
        <w:rPr>
          <w:rFonts w:eastAsia="Calibri"/>
          <w:bCs/>
          <w:sz w:val="24"/>
          <w:szCs w:val="24"/>
        </w:rPr>
        <w:t>14 календарных дней.</w:t>
      </w:r>
    </w:p>
    <w:p w14:paraId="50333100" w14:textId="18335F05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4210520" w14:textId="4B1772E3" w:rsidR="002F347C" w:rsidRPr="007B244B" w:rsidRDefault="002F347C" w:rsidP="002F347C">
      <w:pPr>
        <w:spacing w:line="360" w:lineRule="auto"/>
        <w:jc w:val="both"/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7B244B" w:rsidRPr="00064334">
        <w:rPr>
          <w:rFonts w:eastAsia="Calibri"/>
          <w:bCs/>
          <w:sz w:val="24"/>
          <w:szCs w:val="24"/>
        </w:rPr>
        <w:t xml:space="preserve">Приобретение </w:t>
      </w:r>
      <w:r w:rsidR="00064334">
        <w:rPr>
          <w:rFonts w:eastAsia="Calibri"/>
          <w:bCs/>
          <w:sz w:val="24"/>
          <w:szCs w:val="24"/>
        </w:rPr>
        <w:t>с</w:t>
      </w:r>
      <w:r w:rsidR="0035160D" w:rsidRPr="007B244B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>истемны</w:t>
      </w:r>
      <w:r w:rsidR="00064334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>х</w:t>
      </w:r>
      <w:r w:rsidR="0035160D" w:rsidRPr="007B244B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 xml:space="preserve"> блок</w:t>
      </w:r>
      <w:r w:rsidR="00064334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>ов</w:t>
      </w:r>
      <w:r w:rsidR="0035160D" w:rsidRPr="007B244B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 xml:space="preserve"> </w:t>
      </w:r>
      <w:r w:rsidR="0029317F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 xml:space="preserve">в комплекте и устройства ввода </w:t>
      </w:r>
      <w:r w:rsidR="00064334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>в количестве</w:t>
      </w:r>
      <w:r w:rsidR="0035160D" w:rsidRPr="007B244B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 xml:space="preserve"> 10 шт;</w:t>
      </w:r>
    </w:p>
    <w:p w14:paraId="1BA154DE" w14:textId="6A56D30E" w:rsidR="0035160D" w:rsidRDefault="0035160D" w:rsidP="002F347C">
      <w:pPr>
        <w:spacing w:line="360" w:lineRule="auto"/>
        <w:jc w:val="both"/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noProof/>
          <w:kern w:val="0"/>
          <w:sz w:val="24"/>
          <w:szCs w:val="24"/>
          <w:lang w:eastAsia="ru-RU"/>
          <w14:ligatures w14:val="none"/>
        </w:rPr>
        <w:t xml:space="preserve">Лот № 2: </w:t>
      </w:r>
      <w:r w:rsidR="00064334" w:rsidRPr="00064334">
        <w:rPr>
          <w:rFonts w:eastAsia="Calibri"/>
          <w:bCs/>
          <w:sz w:val="24"/>
          <w:szCs w:val="24"/>
        </w:rPr>
        <w:t>Приобретение</w:t>
      </w:r>
      <w:r w:rsidR="00064334" w:rsidRPr="00064334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 xml:space="preserve"> </w:t>
      </w:r>
      <w:r w:rsidR="0029317F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>м</w:t>
      </w:r>
      <w:r w:rsidRPr="007B244B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>онитор</w:t>
      </w:r>
      <w:r w:rsidR="0029317F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>ов</w:t>
      </w:r>
      <w:r w:rsidRPr="007B244B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 xml:space="preserve"> </w:t>
      </w:r>
      <w:r w:rsidR="00064334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 xml:space="preserve">в количестве </w:t>
      </w:r>
      <w:r w:rsidRPr="007B244B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>15 шт;</w:t>
      </w:r>
    </w:p>
    <w:p w14:paraId="78173B0C" w14:textId="427C4B5B" w:rsidR="009C1CF2" w:rsidRPr="009C1CF2" w:rsidRDefault="009C1CF2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9C1CF2">
        <w:rPr>
          <w:rFonts w:eastAsia="Calibri"/>
          <w:b/>
          <w:sz w:val="24"/>
          <w:szCs w:val="24"/>
        </w:rPr>
        <w:t xml:space="preserve">ГОКЗ – </w:t>
      </w:r>
      <w:r w:rsidRPr="009C1CF2">
        <w:rPr>
          <w:rFonts w:eastAsia="Calibri"/>
          <w:bCs/>
          <w:sz w:val="24"/>
          <w:szCs w:val="24"/>
        </w:rPr>
        <w:t>Декларация.</w:t>
      </w:r>
    </w:p>
    <w:p w14:paraId="6E12F94C" w14:textId="7BCDF4A3" w:rsidR="0029317F" w:rsidRPr="0029317F" w:rsidRDefault="00064334" w:rsidP="002F347C">
      <w:pPr>
        <w:spacing w:line="360" w:lineRule="auto"/>
        <w:jc w:val="both"/>
        <w:rPr>
          <w:rFonts w:eastAsia="Calibri"/>
          <w:b/>
          <w:color w:val="FF0000"/>
          <w:sz w:val="24"/>
          <w:szCs w:val="24"/>
        </w:rPr>
      </w:pPr>
      <w:r w:rsidRPr="0029317F">
        <w:rPr>
          <w:rFonts w:eastAsia="Calibri"/>
          <w:b/>
          <w:color w:val="FF0000"/>
          <w:sz w:val="24"/>
          <w:szCs w:val="24"/>
        </w:rPr>
        <w:t>В течении 5 рабочих дней с момента выставления счета на оплату</w:t>
      </w:r>
      <w:r w:rsidR="0029317F">
        <w:rPr>
          <w:rFonts w:eastAsia="Calibri"/>
          <w:b/>
          <w:color w:val="FF0000"/>
          <w:sz w:val="24"/>
          <w:szCs w:val="24"/>
        </w:rPr>
        <w:t xml:space="preserve"> и</w:t>
      </w:r>
      <w:r w:rsidRPr="0029317F">
        <w:rPr>
          <w:rFonts w:eastAsia="Calibri"/>
          <w:b/>
          <w:color w:val="FF0000"/>
          <w:sz w:val="24"/>
          <w:szCs w:val="24"/>
        </w:rPr>
        <w:t xml:space="preserve"> после подписанного акта-приёма передачи товара</w:t>
      </w:r>
      <w:r w:rsidR="0029317F" w:rsidRPr="0029317F">
        <w:rPr>
          <w:rFonts w:eastAsia="Calibri"/>
          <w:b/>
          <w:color w:val="FF0000"/>
          <w:sz w:val="24"/>
          <w:szCs w:val="24"/>
        </w:rPr>
        <w:t>.</w:t>
      </w:r>
    </w:p>
    <w:p w14:paraId="197FA3F2" w14:textId="77777777" w:rsidR="006A368F" w:rsidRDefault="00401712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Технические </w:t>
      </w:r>
      <w:r w:rsidR="00064334">
        <w:rPr>
          <w:rFonts w:eastAsia="Times New Roman" w:cs="Times New Roman"/>
          <w:b/>
          <w:kern w:val="0"/>
          <w:sz w:val="24"/>
          <w:szCs w:val="24"/>
          <w14:ligatures w14:val="none"/>
        </w:rPr>
        <w:t>спецификация</w:t>
      </w:r>
      <w:r w:rsidR="006A368F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p w14:paraId="45D10673" w14:textId="50C14B89" w:rsidR="00401712" w:rsidRDefault="0035160D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b/>
          <w:kern w:val="0"/>
          <w:sz w:val="24"/>
          <w:szCs w:val="24"/>
          <w14:ligatures w14:val="none"/>
        </w:rPr>
        <w:t>Лот №</w:t>
      </w:r>
      <w:r w:rsidR="00064334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1 </w:t>
      </w:r>
      <w:r w:rsidR="005B27E8">
        <w:rPr>
          <w:rFonts w:eastAsia="Times New Roman" w:cs="Times New Roman"/>
          <w:b/>
          <w:kern w:val="0"/>
          <w:sz w:val="24"/>
          <w:szCs w:val="24"/>
          <w14:ligatures w14:val="none"/>
        </w:rPr>
        <w:t>«П</w:t>
      </w:r>
      <w:r w:rsidR="005B27E8" w:rsidRPr="005B27E8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риобретение системных блоков в комплекте и устройства ввода в количестве 10 </w:t>
      </w:r>
      <w:proofErr w:type="spellStart"/>
      <w:r w:rsidR="005B27E8" w:rsidRPr="005B27E8">
        <w:rPr>
          <w:rFonts w:eastAsia="Times New Roman" w:cs="Times New Roman"/>
          <w:b/>
          <w:kern w:val="0"/>
          <w:sz w:val="24"/>
          <w:szCs w:val="24"/>
          <w14:ligatures w14:val="none"/>
        </w:rPr>
        <w:t>шт</w:t>
      </w:r>
      <w:proofErr w:type="spellEnd"/>
      <w:r w:rsidR="005B27E8">
        <w:rPr>
          <w:rFonts w:eastAsia="Times New Roman" w:cs="Times New Roman"/>
          <w:b/>
          <w:kern w:val="0"/>
          <w:sz w:val="24"/>
          <w:szCs w:val="24"/>
          <w14:ligatures w14:val="none"/>
        </w:rPr>
        <w:t>»</w:t>
      </w:r>
      <w:r w:rsidR="00401712"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846"/>
        <w:gridCol w:w="2126"/>
        <w:gridCol w:w="6599"/>
      </w:tblGrid>
      <w:tr w:rsidR="0035160D" w:rsidRPr="0035160D" w14:paraId="652DCD4C" w14:textId="77777777" w:rsidTr="005B27E8">
        <w:tc>
          <w:tcPr>
            <w:tcW w:w="846" w:type="dxa"/>
            <w:shd w:val="clear" w:color="auto" w:fill="auto"/>
          </w:tcPr>
          <w:p w14:paraId="125E00CA" w14:textId="77777777" w:rsidR="0035160D" w:rsidRPr="0035160D" w:rsidRDefault="0035160D" w:rsidP="00064334">
            <w:pPr>
              <w:jc w:val="center"/>
              <w:rPr>
                <w:rFonts w:cs="Times New Roman"/>
                <w:b/>
              </w:rPr>
            </w:pPr>
            <w:r w:rsidRPr="0035160D">
              <w:rPr>
                <w:rFonts w:cs="Times New Roman"/>
                <w:b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3B50FE8E" w14:textId="77777777" w:rsidR="0035160D" w:rsidRPr="0035160D" w:rsidRDefault="0035160D" w:rsidP="0035160D">
            <w:pPr>
              <w:jc w:val="center"/>
              <w:rPr>
                <w:rFonts w:cs="Times New Roman"/>
                <w:b/>
              </w:rPr>
            </w:pPr>
            <w:r w:rsidRPr="0035160D">
              <w:rPr>
                <w:rFonts w:cs="Times New Roman"/>
                <w:b/>
              </w:rPr>
              <w:t>Требование</w:t>
            </w:r>
          </w:p>
        </w:tc>
        <w:tc>
          <w:tcPr>
            <w:tcW w:w="6599" w:type="dxa"/>
            <w:shd w:val="clear" w:color="auto" w:fill="auto"/>
          </w:tcPr>
          <w:p w14:paraId="2D4257C4" w14:textId="77777777" w:rsidR="0035160D" w:rsidRPr="0035160D" w:rsidRDefault="0035160D" w:rsidP="0035160D">
            <w:pPr>
              <w:jc w:val="center"/>
              <w:rPr>
                <w:rFonts w:cs="Times New Roman"/>
                <w:b/>
              </w:rPr>
            </w:pPr>
            <w:r w:rsidRPr="0035160D">
              <w:rPr>
                <w:rFonts w:cs="Times New Roman"/>
                <w:b/>
              </w:rPr>
              <w:t>Состав требования</w:t>
            </w:r>
          </w:p>
        </w:tc>
      </w:tr>
      <w:tr w:rsidR="0035160D" w:rsidRPr="0035160D" w14:paraId="31E96A45" w14:textId="77777777" w:rsidTr="005B27E8">
        <w:tc>
          <w:tcPr>
            <w:tcW w:w="846" w:type="dxa"/>
            <w:shd w:val="clear" w:color="auto" w:fill="auto"/>
          </w:tcPr>
          <w:p w14:paraId="2929C74F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2CFEE5A" w14:textId="77777777" w:rsidR="0035160D" w:rsidRPr="0035160D" w:rsidRDefault="0035160D" w:rsidP="0035160D">
            <w:r w:rsidRPr="0035160D">
              <w:rPr>
                <w:rFonts w:cs="Times New Roman"/>
              </w:rPr>
              <w:t>Материнская плата</w:t>
            </w:r>
            <w:r w:rsidRPr="0035160D">
              <w:rPr>
                <w:rFonts w:cs="Times New Roman"/>
                <w:lang w:val="en-US"/>
              </w:rPr>
              <w:t xml:space="preserve"> (</w:t>
            </w:r>
            <w:r w:rsidRPr="0035160D">
              <w:rPr>
                <w:rFonts w:cs="Times New Roman"/>
              </w:rPr>
              <w:t>общие требования</w:t>
            </w:r>
            <w:r w:rsidRPr="0035160D">
              <w:rPr>
                <w:rFonts w:cs="Times New Roman"/>
                <w:lang w:val="en-US"/>
              </w:rPr>
              <w:t>)</w:t>
            </w:r>
          </w:p>
        </w:tc>
        <w:tc>
          <w:tcPr>
            <w:tcW w:w="6599" w:type="dxa"/>
            <w:shd w:val="clear" w:color="auto" w:fill="auto"/>
          </w:tcPr>
          <w:p w14:paraId="3DF7C591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Не менее 2 слотов для </w:t>
            </w:r>
            <w:r w:rsidRPr="0035160D">
              <w:rPr>
                <w:rFonts w:cs="Times New Roman"/>
                <w:lang w:val="en-US"/>
              </w:rPr>
              <w:t>DDR</w:t>
            </w:r>
            <w:r w:rsidRPr="0035160D">
              <w:rPr>
                <w:rFonts w:cs="Times New Roman"/>
              </w:rPr>
              <w:t xml:space="preserve">4 памяти стандартного размера </w:t>
            </w:r>
            <w:r w:rsidRPr="0035160D">
              <w:rPr>
                <w:rFonts w:cs="Times New Roman"/>
                <w:lang w:val="en-US"/>
              </w:rPr>
              <w:t>DIMM</w:t>
            </w:r>
          </w:p>
          <w:p w14:paraId="65632177" w14:textId="77777777" w:rsidR="0035160D" w:rsidRPr="0035160D" w:rsidRDefault="0035160D" w:rsidP="0035160D">
            <w:pPr>
              <w:numPr>
                <w:ilvl w:val="0"/>
                <w:numId w:val="18"/>
              </w:numPr>
              <w:ind w:left="708" w:hanging="348"/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Поддержка частоты работы </w:t>
            </w:r>
            <w:r w:rsidRPr="0035160D">
              <w:rPr>
                <w:rFonts w:cs="Times New Roman"/>
                <w:lang w:val="en-US"/>
              </w:rPr>
              <w:t>DDR</w:t>
            </w:r>
            <w:r w:rsidRPr="0035160D">
              <w:rPr>
                <w:rFonts w:cs="Times New Roman"/>
              </w:rPr>
              <w:t xml:space="preserve">4 не ниже 2666 </w:t>
            </w:r>
            <w:r w:rsidRPr="0035160D">
              <w:rPr>
                <w:rFonts w:cs="Times New Roman"/>
                <w:lang w:val="en-US"/>
              </w:rPr>
              <w:t>MHz</w:t>
            </w:r>
          </w:p>
          <w:p w14:paraId="2707D19C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Не менее 4 портов </w:t>
            </w:r>
            <w:r w:rsidRPr="0035160D">
              <w:rPr>
                <w:rFonts w:cs="Times New Roman"/>
                <w:lang w:val="en-US"/>
              </w:rPr>
              <w:t>SATA</w:t>
            </w:r>
            <w:r w:rsidRPr="0035160D">
              <w:rPr>
                <w:rFonts w:cs="Times New Roman"/>
              </w:rPr>
              <w:t>3</w:t>
            </w:r>
          </w:p>
          <w:p w14:paraId="72011F6A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Не менее 1 слота для </w:t>
            </w:r>
            <w:r w:rsidRPr="0035160D">
              <w:rPr>
                <w:rFonts w:cs="Times New Roman"/>
                <w:lang w:val="en-US"/>
              </w:rPr>
              <w:t>M</w:t>
            </w:r>
            <w:r w:rsidRPr="0035160D">
              <w:rPr>
                <w:rFonts w:cs="Times New Roman"/>
              </w:rPr>
              <w:t xml:space="preserve">.2 </w:t>
            </w:r>
            <w:r w:rsidRPr="0035160D">
              <w:rPr>
                <w:rFonts w:cs="Times New Roman"/>
                <w:lang w:val="en-US"/>
              </w:rPr>
              <w:t>SSD</w:t>
            </w:r>
            <w:r w:rsidRPr="0035160D">
              <w:rPr>
                <w:rFonts w:cs="Times New Roman"/>
              </w:rPr>
              <w:t xml:space="preserve"> </w:t>
            </w:r>
            <w:r w:rsidRPr="0035160D">
              <w:rPr>
                <w:rFonts w:cs="Times New Roman"/>
                <w:lang w:val="en-US"/>
              </w:rPr>
              <w:t>type</w:t>
            </w:r>
            <w:r w:rsidRPr="0035160D">
              <w:rPr>
                <w:rFonts w:cs="Times New Roman"/>
              </w:rPr>
              <w:t xml:space="preserve"> 2242/2260/2280 с поддержкой подключения </w:t>
            </w:r>
            <w:r w:rsidRPr="0035160D">
              <w:rPr>
                <w:rFonts w:cs="Times New Roman"/>
                <w:lang w:val="en-US"/>
              </w:rPr>
              <w:t>SATA</w:t>
            </w:r>
            <w:r w:rsidRPr="0035160D">
              <w:rPr>
                <w:rFonts w:cs="Times New Roman"/>
              </w:rPr>
              <w:t xml:space="preserve"> и </w:t>
            </w:r>
            <w:proofErr w:type="spellStart"/>
            <w:r w:rsidRPr="0035160D">
              <w:rPr>
                <w:rFonts w:cs="Times New Roman"/>
                <w:lang w:val="en-US"/>
              </w:rPr>
              <w:t>NVMe</w:t>
            </w:r>
            <w:proofErr w:type="spellEnd"/>
            <w:r w:rsidRPr="0035160D">
              <w:rPr>
                <w:rFonts w:cs="Times New Roman"/>
              </w:rPr>
              <w:t xml:space="preserve"> </w:t>
            </w:r>
            <w:r w:rsidRPr="0035160D">
              <w:rPr>
                <w:rFonts w:cs="Times New Roman"/>
                <w:lang w:val="en-US"/>
              </w:rPr>
              <w:t>SSD</w:t>
            </w:r>
          </w:p>
          <w:p w14:paraId="301F2C3B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>С поддержкой до 2-х дисплеев одновременно</w:t>
            </w:r>
          </w:p>
          <w:p w14:paraId="36F09DB0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  <w:b/>
                <w:u w:val="single"/>
              </w:rPr>
            </w:pPr>
            <w:r w:rsidRPr="0035160D">
              <w:rPr>
                <w:rFonts w:cs="Times New Roman"/>
                <w:b/>
                <w:bCs/>
              </w:rPr>
              <w:t>Обязательно</w:t>
            </w:r>
            <w:r w:rsidRPr="0035160D">
              <w:rPr>
                <w:rFonts w:cs="Times New Roman"/>
              </w:rPr>
              <w:t xml:space="preserve"> наличие видеовыходов: </w:t>
            </w:r>
            <w:r w:rsidRPr="0035160D">
              <w:rPr>
                <w:rFonts w:cs="Times New Roman"/>
                <w:lang w:val="en-US"/>
              </w:rPr>
              <w:t>DisplayPort</w:t>
            </w:r>
            <w:r w:rsidRPr="0035160D">
              <w:rPr>
                <w:rFonts w:cs="Times New Roman"/>
              </w:rPr>
              <w:t xml:space="preserve">, </w:t>
            </w:r>
            <w:r w:rsidRPr="0035160D">
              <w:rPr>
                <w:rFonts w:cs="Times New Roman"/>
                <w:lang w:val="en-US"/>
              </w:rPr>
              <w:t>DVI</w:t>
            </w:r>
            <w:r w:rsidRPr="0035160D">
              <w:rPr>
                <w:rFonts w:cs="Times New Roman"/>
              </w:rPr>
              <w:t xml:space="preserve"> (или </w:t>
            </w:r>
            <w:r w:rsidRPr="0035160D">
              <w:rPr>
                <w:rFonts w:cs="Times New Roman"/>
                <w:lang w:val="en-US"/>
              </w:rPr>
              <w:t>VGA</w:t>
            </w:r>
            <w:r w:rsidRPr="0035160D">
              <w:rPr>
                <w:rFonts w:cs="Times New Roman"/>
              </w:rPr>
              <w:t xml:space="preserve">), </w:t>
            </w:r>
            <w:r w:rsidRPr="0035160D">
              <w:rPr>
                <w:rFonts w:cs="Times New Roman"/>
                <w:lang w:val="en-US"/>
              </w:rPr>
              <w:t>HDMI</w:t>
            </w:r>
            <w:r w:rsidRPr="0035160D">
              <w:rPr>
                <w:rFonts w:cs="Times New Roman"/>
              </w:rPr>
              <w:t>.</w:t>
            </w:r>
          </w:p>
          <w:p w14:paraId="47DE4300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Формат </w:t>
            </w:r>
            <w:r w:rsidRPr="0035160D">
              <w:rPr>
                <w:rFonts w:cs="Times New Roman"/>
                <w:lang w:val="en-US"/>
              </w:rPr>
              <w:t>ATX</w:t>
            </w:r>
            <w:r w:rsidRPr="0035160D">
              <w:rPr>
                <w:rFonts w:cs="Times New Roman"/>
              </w:rPr>
              <w:t xml:space="preserve">, </w:t>
            </w:r>
            <w:proofErr w:type="spellStart"/>
            <w:r w:rsidRPr="0035160D">
              <w:rPr>
                <w:rFonts w:cs="Times New Roman"/>
                <w:lang w:val="en-US"/>
              </w:rPr>
              <w:t>MicroATX</w:t>
            </w:r>
            <w:proofErr w:type="spellEnd"/>
            <w:r w:rsidRPr="0035160D">
              <w:rPr>
                <w:rFonts w:cs="Times New Roman"/>
              </w:rPr>
              <w:t xml:space="preserve"> (</w:t>
            </w:r>
            <w:r w:rsidRPr="0035160D">
              <w:rPr>
                <w:rFonts w:cs="Times New Roman"/>
                <w:b/>
                <w:u w:val="single"/>
              </w:rPr>
              <w:t>желательно</w:t>
            </w:r>
            <w:r w:rsidRPr="0035160D">
              <w:rPr>
                <w:rFonts w:cs="Times New Roman"/>
              </w:rPr>
              <w:t xml:space="preserve"> – </w:t>
            </w:r>
            <w:r w:rsidRPr="0035160D">
              <w:rPr>
                <w:rFonts w:cs="Times New Roman"/>
                <w:lang w:val="en-US"/>
              </w:rPr>
              <w:t>ATX</w:t>
            </w:r>
            <w:r w:rsidRPr="0035160D">
              <w:rPr>
                <w:rFonts w:cs="Times New Roman"/>
              </w:rPr>
              <w:t>)</w:t>
            </w:r>
          </w:p>
          <w:p w14:paraId="34BD3D94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</w:pPr>
            <w:r w:rsidRPr="0035160D">
              <w:rPr>
                <w:rFonts w:cs="Times New Roman"/>
              </w:rPr>
              <w:t xml:space="preserve">Не менее 4 портов </w:t>
            </w:r>
            <w:r w:rsidRPr="0035160D">
              <w:rPr>
                <w:rFonts w:cs="Times New Roman"/>
                <w:lang w:val="en-US"/>
              </w:rPr>
              <w:t>USB</w:t>
            </w:r>
            <w:r w:rsidRPr="0035160D">
              <w:rPr>
                <w:rFonts w:cs="Times New Roman"/>
              </w:rPr>
              <w:t xml:space="preserve"> </w:t>
            </w:r>
            <w:r w:rsidRPr="0035160D">
              <w:rPr>
                <w:rFonts w:cs="Times New Roman"/>
                <w:lang w:val="en-US"/>
              </w:rPr>
              <w:t>Type</w:t>
            </w:r>
            <w:r w:rsidRPr="0035160D">
              <w:rPr>
                <w:rFonts w:cs="Times New Roman"/>
              </w:rPr>
              <w:t xml:space="preserve"> </w:t>
            </w:r>
            <w:r w:rsidRPr="0035160D">
              <w:rPr>
                <w:rFonts w:cs="Times New Roman"/>
                <w:lang w:val="en-US"/>
              </w:rPr>
              <w:t>A</w:t>
            </w:r>
            <w:r w:rsidRPr="0035160D">
              <w:rPr>
                <w:rFonts w:cs="Times New Roman"/>
              </w:rPr>
              <w:t xml:space="preserve"> на задней панели</w:t>
            </w:r>
          </w:p>
          <w:p w14:paraId="5AF023CA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t xml:space="preserve"> - не менее 1 порта </w:t>
            </w:r>
            <w:r w:rsidRPr="0035160D">
              <w:rPr>
                <w:lang w:val="en-US"/>
              </w:rPr>
              <w:t>USB</w:t>
            </w:r>
            <w:r w:rsidRPr="0035160D">
              <w:t xml:space="preserve"> минимум версии 3.2 </w:t>
            </w:r>
            <w:r w:rsidRPr="0035160D">
              <w:rPr>
                <w:lang w:val="en-US"/>
              </w:rPr>
              <w:t>Gen</w:t>
            </w:r>
            <w:r w:rsidRPr="0035160D">
              <w:t xml:space="preserve"> 2</w:t>
            </w:r>
            <w:r w:rsidRPr="0035160D">
              <w:rPr>
                <w:lang w:val="en-US"/>
              </w:rPr>
              <w:t>x</w:t>
            </w:r>
            <w:r w:rsidRPr="0035160D">
              <w:t xml:space="preserve">1 (3.1 </w:t>
            </w:r>
            <w:r w:rsidRPr="0035160D">
              <w:rPr>
                <w:lang w:val="en-US"/>
              </w:rPr>
              <w:t>Gen</w:t>
            </w:r>
            <w:r w:rsidRPr="0035160D">
              <w:t xml:space="preserve"> 2) на задней панели</w:t>
            </w:r>
          </w:p>
          <w:p w14:paraId="4999F218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b/>
                <w:u w:val="single"/>
              </w:rPr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t xml:space="preserve"> – отсутствие </w:t>
            </w:r>
            <w:proofErr w:type="spellStart"/>
            <w:r w:rsidRPr="0035160D">
              <w:rPr>
                <w:lang w:val="en-US"/>
              </w:rPr>
              <w:t>WiFi</w:t>
            </w:r>
            <w:proofErr w:type="spellEnd"/>
            <w:r w:rsidRPr="0035160D">
              <w:rPr>
                <w:lang w:val="en-US"/>
              </w:rPr>
              <w:t xml:space="preserve"> </w:t>
            </w:r>
            <w:r w:rsidRPr="0035160D">
              <w:t>модуля</w:t>
            </w:r>
          </w:p>
        </w:tc>
      </w:tr>
      <w:tr w:rsidR="0035160D" w:rsidRPr="0035160D" w14:paraId="1B3AE83D" w14:textId="77777777" w:rsidTr="005B27E8">
        <w:tc>
          <w:tcPr>
            <w:tcW w:w="846" w:type="dxa"/>
            <w:shd w:val="clear" w:color="auto" w:fill="auto"/>
          </w:tcPr>
          <w:p w14:paraId="629EB3F4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D6A7E24" w14:textId="77777777" w:rsidR="0035160D" w:rsidRPr="0035160D" w:rsidRDefault="0035160D" w:rsidP="0035160D">
            <w:pPr>
              <w:rPr>
                <w:rFonts w:cs="Times New Roman"/>
                <w:lang w:val="en-US"/>
              </w:rPr>
            </w:pPr>
            <w:r w:rsidRPr="0035160D">
              <w:rPr>
                <w:rFonts w:cs="Times New Roman"/>
              </w:rPr>
              <w:t>Материнская плата</w:t>
            </w:r>
            <w:r w:rsidRPr="0035160D">
              <w:rPr>
                <w:rFonts w:cs="Times New Roman"/>
                <w:lang w:val="en-US"/>
              </w:rPr>
              <w:t xml:space="preserve"> (Intel)</w:t>
            </w:r>
          </w:p>
        </w:tc>
        <w:tc>
          <w:tcPr>
            <w:tcW w:w="6599" w:type="dxa"/>
            <w:shd w:val="clear" w:color="auto" w:fill="auto"/>
          </w:tcPr>
          <w:p w14:paraId="7976177F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Производитель: </w:t>
            </w:r>
            <w:r w:rsidRPr="0035160D">
              <w:rPr>
                <w:rFonts w:cs="Times New Roman"/>
                <w:lang w:val="en-US"/>
              </w:rPr>
              <w:t>Asus</w:t>
            </w:r>
            <w:r w:rsidRPr="0035160D">
              <w:t xml:space="preserve">, </w:t>
            </w:r>
            <w:r w:rsidRPr="0035160D">
              <w:rPr>
                <w:rFonts w:cs="Times New Roman"/>
                <w:lang w:val="en-US"/>
              </w:rPr>
              <w:t>Gigabyte</w:t>
            </w:r>
            <w:r w:rsidRPr="0035160D">
              <w:rPr>
                <w:rFonts w:cs="Times New Roman"/>
              </w:rPr>
              <w:t xml:space="preserve"> или</w:t>
            </w:r>
            <w:r w:rsidRPr="0035160D">
              <w:t xml:space="preserve"> </w:t>
            </w:r>
            <w:r w:rsidRPr="0035160D">
              <w:rPr>
                <w:rFonts w:cs="Times New Roman"/>
                <w:lang w:val="en-US"/>
              </w:rPr>
              <w:t>MSI</w:t>
            </w:r>
          </w:p>
          <w:p w14:paraId="42705D0C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  <w:lang w:val="en-US"/>
              </w:rPr>
              <w:t>CPU</w:t>
            </w:r>
            <w:r w:rsidRPr="0035160D">
              <w:rPr>
                <w:rFonts w:cs="Times New Roman"/>
              </w:rPr>
              <w:t xml:space="preserve"> </w:t>
            </w:r>
            <w:r w:rsidRPr="0035160D">
              <w:rPr>
                <w:rFonts w:cs="Times New Roman"/>
                <w:lang w:val="en-US"/>
              </w:rPr>
              <w:t>socket</w:t>
            </w:r>
            <w:r w:rsidRPr="0035160D">
              <w:t xml:space="preserve">: 1200  </w:t>
            </w:r>
          </w:p>
          <w:p w14:paraId="6BAE5D37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>Чипсет</w:t>
            </w:r>
            <w:r w:rsidRPr="0035160D">
              <w:t xml:space="preserve">: </w:t>
            </w:r>
            <w:r w:rsidRPr="0035160D">
              <w:rPr>
                <w:rFonts w:cs="Times New Roman"/>
                <w:lang w:val="en-US"/>
              </w:rPr>
              <w:t>B</w:t>
            </w:r>
            <w:r w:rsidRPr="0035160D">
              <w:rPr>
                <w:rFonts w:cs="Times New Roman"/>
              </w:rPr>
              <w:t xml:space="preserve">560, </w:t>
            </w:r>
            <w:r w:rsidRPr="0035160D">
              <w:rPr>
                <w:rFonts w:cs="Times New Roman"/>
                <w:lang w:val="en-US"/>
              </w:rPr>
              <w:t>H</w:t>
            </w:r>
            <w:r w:rsidRPr="0035160D">
              <w:rPr>
                <w:rFonts w:cs="Times New Roman"/>
              </w:rPr>
              <w:t>570</w:t>
            </w:r>
          </w:p>
        </w:tc>
      </w:tr>
      <w:tr w:rsidR="0035160D" w:rsidRPr="0035160D" w14:paraId="55E64214" w14:textId="77777777" w:rsidTr="005B27E8">
        <w:tc>
          <w:tcPr>
            <w:tcW w:w="846" w:type="dxa"/>
            <w:shd w:val="clear" w:color="auto" w:fill="auto"/>
          </w:tcPr>
          <w:p w14:paraId="3DEC3D4F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AF8CEAD" w14:textId="77777777" w:rsidR="0035160D" w:rsidRPr="0035160D" w:rsidRDefault="0035160D" w:rsidP="0035160D">
            <w:pPr>
              <w:rPr>
                <w:rFonts w:cs="Times New Roman"/>
                <w:lang w:val="en-US"/>
              </w:rPr>
            </w:pPr>
            <w:r w:rsidRPr="0035160D">
              <w:rPr>
                <w:rFonts w:cs="Times New Roman"/>
              </w:rPr>
              <w:t>Процессор</w:t>
            </w:r>
            <w:r w:rsidRPr="0035160D">
              <w:rPr>
                <w:rFonts w:cs="Times New Roman"/>
                <w:lang w:val="en-US"/>
              </w:rPr>
              <w:t xml:space="preserve"> (</w:t>
            </w:r>
            <w:r w:rsidRPr="0035160D">
              <w:rPr>
                <w:rFonts w:cs="Times New Roman"/>
              </w:rPr>
              <w:t>общие требования</w:t>
            </w:r>
            <w:r w:rsidRPr="0035160D">
              <w:rPr>
                <w:rFonts w:cs="Times New Roman"/>
                <w:lang w:val="en-US"/>
              </w:rPr>
              <w:t>)</w:t>
            </w:r>
          </w:p>
        </w:tc>
        <w:tc>
          <w:tcPr>
            <w:tcW w:w="6599" w:type="dxa"/>
            <w:shd w:val="clear" w:color="auto" w:fill="auto"/>
          </w:tcPr>
          <w:p w14:paraId="261D878F" w14:textId="77777777" w:rsidR="0035160D" w:rsidRPr="0035160D" w:rsidRDefault="0035160D" w:rsidP="0035160D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>Наличие в составе процессора графической подсистемы</w:t>
            </w:r>
          </w:p>
        </w:tc>
      </w:tr>
      <w:tr w:rsidR="0035160D" w:rsidRPr="0035160D" w14:paraId="54D75024" w14:textId="77777777" w:rsidTr="005B27E8">
        <w:tc>
          <w:tcPr>
            <w:tcW w:w="846" w:type="dxa"/>
            <w:shd w:val="clear" w:color="auto" w:fill="auto"/>
          </w:tcPr>
          <w:p w14:paraId="7D81DDE4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A2A71DB" w14:textId="77777777" w:rsidR="0035160D" w:rsidRPr="0035160D" w:rsidRDefault="0035160D" w:rsidP="0035160D">
            <w:r w:rsidRPr="0035160D">
              <w:rPr>
                <w:rFonts w:cs="Times New Roman"/>
              </w:rPr>
              <w:t>Процессор</w:t>
            </w:r>
            <w:r w:rsidRPr="0035160D">
              <w:rPr>
                <w:rFonts w:cs="Times New Roman"/>
                <w:lang w:val="en-US"/>
              </w:rPr>
              <w:t xml:space="preserve"> (Intel)</w:t>
            </w:r>
          </w:p>
        </w:tc>
        <w:tc>
          <w:tcPr>
            <w:tcW w:w="6599" w:type="dxa"/>
            <w:shd w:val="clear" w:color="auto" w:fill="auto"/>
          </w:tcPr>
          <w:p w14:paraId="495ECC7A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lang w:val="en-US"/>
              </w:rPr>
            </w:pPr>
            <w:r w:rsidRPr="0035160D">
              <w:rPr>
                <w:rFonts w:cs="Times New Roman"/>
              </w:rPr>
              <w:t>i5</w:t>
            </w:r>
            <w:r w:rsidRPr="0035160D">
              <w:rPr>
                <w:rFonts w:cs="Times New Roman"/>
                <w:lang w:val="en-US"/>
              </w:rPr>
              <w:t>– 1</w:t>
            </w:r>
            <w:r w:rsidRPr="0035160D">
              <w:rPr>
                <w:rFonts w:cs="Times New Roman"/>
              </w:rPr>
              <w:t>1</w:t>
            </w:r>
            <w:r w:rsidRPr="0035160D">
              <w:rPr>
                <w:rFonts w:cs="Times New Roman"/>
                <w:lang w:val="en-US"/>
              </w:rPr>
              <w:t>500, i5-1</w:t>
            </w:r>
            <w:r w:rsidRPr="0035160D">
              <w:rPr>
                <w:rFonts w:cs="Times New Roman"/>
              </w:rPr>
              <w:t>1</w:t>
            </w:r>
            <w:r w:rsidRPr="0035160D">
              <w:rPr>
                <w:rFonts w:cs="Times New Roman"/>
                <w:lang w:val="en-US"/>
              </w:rPr>
              <w:t>600, i5-1</w:t>
            </w:r>
            <w:r w:rsidRPr="0035160D">
              <w:rPr>
                <w:rFonts w:cs="Times New Roman"/>
              </w:rPr>
              <w:t>1</w:t>
            </w:r>
            <w:r w:rsidRPr="0035160D">
              <w:rPr>
                <w:rFonts w:cs="Times New Roman"/>
                <w:lang w:val="en-US"/>
              </w:rPr>
              <w:t>400</w:t>
            </w:r>
          </w:p>
        </w:tc>
      </w:tr>
      <w:tr w:rsidR="0035160D" w:rsidRPr="0035160D" w14:paraId="321A8F52" w14:textId="77777777" w:rsidTr="005B27E8">
        <w:tc>
          <w:tcPr>
            <w:tcW w:w="846" w:type="dxa"/>
            <w:shd w:val="clear" w:color="auto" w:fill="auto"/>
          </w:tcPr>
          <w:p w14:paraId="632A5D87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B52E5D2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t>Кулер процессора</w:t>
            </w:r>
          </w:p>
        </w:tc>
        <w:tc>
          <w:tcPr>
            <w:tcW w:w="6599" w:type="dxa"/>
            <w:shd w:val="clear" w:color="auto" w:fill="auto"/>
          </w:tcPr>
          <w:p w14:paraId="6647AB10" w14:textId="77777777" w:rsidR="0035160D" w:rsidRPr="0035160D" w:rsidRDefault="0035160D" w:rsidP="0035160D">
            <w:pPr>
              <w:numPr>
                <w:ilvl w:val="0"/>
                <w:numId w:val="27"/>
              </w:numPr>
              <w:contextualSpacing/>
            </w:pPr>
            <w:r w:rsidRPr="0035160D">
              <w:t xml:space="preserve">Производитель - </w:t>
            </w:r>
            <w:proofErr w:type="spellStart"/>
            <w:r w:rsidRPr="0035160D">
              <w:rPr>
                <w:lang w:val="en-US"/>
              </w:rPr>
              <w:t>Deepcool</w:t>
            </w:r>
            <w:proofErr w:type="spellEnd"/>
          </w:p>
          <w:p w14:paraId="667A75BA" w14:textId="77777777" w:rsidR="0035160D" w:rsidRPr="0035160D" w:rsidRDefault="0035160D" w:rsidP="0035160D">
            <w:pPr>
              <w:numPr>
                <w:ilvl w:val="0"/>
                <w:numId w:val="27"/>
              </w:numPr>
              <w:contextualSpacing/>
            </w:pPr>
            <w:r w:rsidRPr="0035160D">
              <w:t>Кулер - воздушный</w:t>
            </w:r>
          </w:p>
          <w:p w14:paraId="03035683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lang w:val="en-US"/>
              </w:rPr>
              <w:t>TDP</w:t>
            </w:r>
            <w:r w:rsidRPr="0035160D">
              <w:t xml:space="preserve"> процессора на которое, рассчитан кулер, должен быть больше или равен </w:t>
            </w:r>
            <w:r w:rsidRPr="0035160D">
              <w:rPr>
                <w:lang w:val="en-US"/>
              </w:rPr>
              <w:t>TDP</w:t>
            </w:r>
            <w:r w:rsidRPr="0035160D">
              <w:t xml:space="preserve"> модели процессора, на который устанавливается кулер.</w:t>
            </w:r>
          </w:p>
        </w:tc>
      </w:tr>
      <w:tr w:rsidR="0035160D" w:rsidRPr="0035160D" w14:paraId="1492F2ED" w14:textId="77777777" w:rsidTr="005B27E8">
        <w:tc>
          <w:tcPr>
            <w:tcW w:w="846" w:type="dxa"/>
            <w:shd w:val="clear" w:color="auto" w:fill="auto"/>
          </w:tcPr>
          <w:p w14:paraId="3FF90B51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033FAB1" w14:textId="77777777" w:rsidR="0035160D" w:rsidRPr="0035160D" w:rsidRDefault="0035160D" w:rsidP="0035160D">
            <w:r w:rsidRPr="0035160D">
              <w:rPr>
                <w:rFonts w:cs="Times New Roman"/>
              </w:rPr>
              <w:t>Оперативная память</w:t>
            </w:r>
          </w:p>
        </w:tc>
        <w:tc>
          <w:tcPr>
            <w:tcW w:w="6599" w:type="dxa"/>
            <w:shd w:val="clear" w:color="auto" w:fill="auto"/>
          </w:tcPr>
          <w:p w14:paraId="75253116" w14:textId="77777777" w:rsidR="0035160D" w:rsidRPr="0035160D" w:rsidRDefault="0035160D" w:rsidP="0035160D">
            <w:pPr>
              <w:numPr>
                <w:ilvl w:val="0"/>
                <w:numId w:val="27"/>
              </w:numPr>
              <w:contextualSpacing/>
              <w:rPr>
                <w:lang w:val="en-US"/>
              </w:rPr>
            </w:pPr>
            <w:r w:rsidRPr="0035160D">
              <w:t>Производитель</w:t>
            </w:r>
            <w:r w:rsidRPr="0035160D">
              <w:rPr>
                <w:lang w:val="en-US"/>
              </w:rPr>
              <w:t xml:space="preserve">: Kingston, </w:t>
            </w:r>
            <w:proofErr w:type="spellStart"/>
            <w:r w:rsidRPr="0035160D">
              <w:rPr>
                <w:lang w:val="en-US"/>
              </w:rPr>
              <w:t>Adata</w:t>
            </w:r>
            <w:proofErr w:type="spellEnd"/>
            <w:r w:rsidRPr="0035160D">
              <w:rPr>
                <w:lang w:val="en-US"/>
              </w:rPr>
              <w:t xml:space="preserve">, Crucial </w:t>
            </w:r>
            <w:r w:rsidRPr="0035160D">
              <w:t>или</w:t>
            </w:r>
            <w:r w:rsidRPr="0035160D">
              <w:rPr>
                <w:lang w:val="en-US"/>
              </w:rPr>
              <w:t xml:space="preserve"> Corsair</w:t>
            </w:r>
          </w:p>
          <w:p w14:paraId="2ED92290" w14:textId="77777777" w:rsidR="0035160D" w:rsidRPr="0035160D" w:rsidRDefault="0035160D" w:rsidP="0035160D">
            <w:pPr>
              <w:numPr>
                <w:ilvl w:val="0"/>
                <w:numId w:val="27"/>
              </w:numPr>
              <w:contextualSpacing/>
            </w:pPr>
            <w:r w:rsidRPr="0035160D">
              <w:t xml:space="preserve">Не менее 16 </w:t>
            </w:r>
            <w:r w:rsidRPr="0035160D">
              <w:rPr>
                <w:lang w:val="en-US"/>
              </w:rPr>
              <w:t>GB</w:t>
            </w:r>
            <w:r w:rsidRPr="0035160D">
              <w:t xml:space="preserve"> ОЗУ</w:t>
            </w:r>
          </w:p>
          <w:p w14:paraId="5B0FB4AB" w14:textId="77777777" w:rsidR="0035160D" w:rsidRPr="0035160D" w:rsidRDefault="0035160D" w:rsidP="0035160D">
            <w:pPr>
              <w:numPr>
                <w:ilvl w:val="0"/>
                <w:numId w:val="27"/>
              </w:numPr>
              <w:contextualSpacing/>
            </w:pPr>
            <w:r w:rsidRPr="0035160D">
              <w:t xml:space="preserve">Двумя абсолютно одинаковыми модулями </w:t>
            </w:r>
            <w:r w:rsidRPr="0035160D">
              <w:rPr>
                <w:lang w:val="en-US"/>
              </w:rPr>
              <w:t>DDR</w:t>
            </w:r>
            <w:r w:rsidRPr="0035160D">
              <w:t xml:space="preserve">4 по 8 </w:t>
            </w:r>
            <w:r w:rsidRPr="0035160D">
              <w:rPr>
                <w:lang w:val="en-US"/>
              </w:rPr>
              <w:t>GB</w:t>
            </w:r>
          </w:p>
          <w:p w14:paraId="0492F378" w14:textId="77777777" w:rsidR="0035160D" w:rsidRPr="0035160D" w:rsidRDefault="0035160D" w:rsidP="0035160D">
            <w:pPr>
              <w:numPr>
                <w:ilvl w:val="0"/>
                <w:numId w:val="27"/>
              </w:numPr>
              <w:contextualSpacing/>
            </w:pPr>
            <w:r w:rsidRPr="0035160D">
              <w:t xml:space="preserve">С поддерживаемой частотой работы не менее 2666 </w:t>
            </w:r>
            <w:r w:rsidRPr="0035160D">
              <w:rPr>
                <w:lang w:val="en-US"/>
              </w:rPr>
              <w:t>MHz</w:t>
            </w:r>
          </w:p>
        </w:tc>
      </w:tr>
      <w:tr w:rsidR="0035160D" w:rsidRPr="0035160D" w14:paraId="722D1BE4" w14:textId="77777777" w:rsidTr="005B27E8">
        <w:tc>
          <w:tcPr>
            <w:tcW w:w="846" w:type="dxa"/>
            <w:shd w:val="clear" w:color="auto" w:fill="auto"/>
          </w:tcPr>
          <w:p w14:paraId="647E27A4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6C3AB99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rPr>
                <w:rFonts w:cs="Times New Roman"/>
                <w:lang w:val="en-US"/>
              </w:rPr>
              <w:t>DVD</w:t>
            </w:r>
            <w:r w:rsidRPr="0035160D">
              <w:rPr>
                <w:rFonts w:cs="Times New Roman"/>
              </w:rPr>
              <w:t>-</w:t>
            </w:r>
            <w:r w:rsidRPr="0035160D">
              <w:rPr>
                <w:rFonts w:cs="Times New Roman"/>
                <w:lang w:val="en-US"/>
              </w:rPr>
              <w:t>RW</w:t>
            </w:r>
          </w:p>
        </w:tc>
        <w:tc>
          <w:tcPr>
            <w:tcW w:w="6599" w:type="dxa"/>
            <w:shd w:val="clear" w:color="auto" w:fill="auto"/>
          </w:tcPr>
          <w:p w14:paraId="2B9AF170" w14:textId="77777777" w:rsidR="0035160D" w:rsidRPr="0035160D" w:rsidRDefault="0035160D" w:rsidP="0035160D">
            <w:pPr>
              <w:numPr>
                <w:ilvl w:val="0"/>
                <w:numId w:val="27"/>
              </w:numPr>
              <w:contextualSpacing/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rPr>
                <w:rFonts w:cs="Times New Roman"/>
              </w:rPr>
              <w:t xml:space="preserve"> отсутствует</w:t>
            </w:r>
          </w:p>
        </w:tc>
      </w:tr>
      <w:tr w:rsidR="0035160D" w:rsidRPr="0035160D" w14:paraId="191B023D" w14:textId="77777777" w:rsidTr="005B27E8">
        <w:tc>
          <w:tcPr>
            <w:tcW w:w="846" w:type="dxa"/>
            <w:shd w:val="clear" w:color="auto" w:fill="auto"/>
          </w:tcPr>
          <w:p w14:paraId="47940199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40E2985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rPr>
                <w:rFonts w:cs="Times New Roman"/>
                <w:lang w:val="en-US"/>
              </w:rPr>
              <w:t>Memory</w:t>
            </w:r>
            <w:r w:rsidRPr="0035160D">
              <w:rPr>
                <w:rFonts w:cs="Times New Roman"/>
              </w:rPr>
              <w:t xml:space="preserve"> </w:t>
            </w:r>
            <w:r w:rsidRPr="0035160D">
              <w:rPr>
                <w:rFonts w:cs="Times New Roman"/>
                <w:lang w:val="en-US"/>
              </w:rPr>
              <w:t>card</w:t>
            </w:r>
            <w:r w:rsidRPr="0035160D">
              <w:rPr>
                <w:rFonts w:cs="Times New Roman"/>
              </w:rPr>
              <w:t xml:space="preserve"> </w:t>
            </w:r>
            <w:r w:rsidRPr="0035160D">
              <w:rPr>
                <w:rFonts w:cs="Times New Roman"/>
                <w:lang w:val="en-US"/>
              </w:rPr>
              <w:t>reader</w:t>
            </w:r>
          </w:p>
        </w:tc>
        <w:tc>
          <w:tcPr>
            <w:tcW w:w="6599" w:type="dxa"/>
            <w:shd w:val="clear" w:color="auto" w:fill="auto"/>
          </w:tcPr>
          <w:p w14:paraId="7E5B8C1C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rPr>
                <w:rFonts w:cs="Times New Roman"/>
              </w:rPr>
              <w:t xml:space="preserve"> отсутствует</w:t>
            </w:r>
          </w:p>
        </w:tc>
      </w:tr>
      <w:tr w:rsidR="0035160D" w:rsidRPr="0035160D" w14:paraId="44053395" w14:textId="77777777" w:rsidTr="005B27E8">
        <w:tc>
          <w:tcPr>
            <w:tcW w:w="846" w:type="dxa"/>
            <w:shd w:val="clear" w:color="auto" w:fill="auto"/>
          </w:tcPr>
          <w:p w14:paraId="3C319F93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6C393D5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rPr>
                <w:rFonts w:cs="Times New Roman"/>
                <w:lang w:val="en-US"/>
              </w:rPr>
              <w:t>SSD</w:t>
            </w:r>
          </w:p>
        </w:tc>
        <w:tc>
          <w:tcPr>
            <w:tcW w:w="6599" w:type="dxa"/>
            <w:shd w:val="clear" w:color="auto" w:fill="auto"/>
          </w:tcPr>
          <w:p w14:paraId="280B2C85" w14:textId="77777777" w:rsidR="0035160D" w:rsidRPr="0035160D" w:rsidRDefault="0035160D" w:rsidP="0035160D">
            <w:pPr>
              <w:numPr>
                <w:ilvl w:val="0"/>
                <w:numId w:val="19"/>
              </w:numPr>
              <w:contextualSpacing/>
              <w:rPr>
                <w:rFonts w:cs="Times New Roman"/>
                <w:lang w:val="en-US"/>
              </w:rPr>
            </w:pPr>
            <w:r w:rsidRPr="0035160D">
              <w:t>Производитель</w:t>
            </w:r>
            <w:r w:rsidRPr="0035160D">
              <w:rPr>
                <w:lang w:val="en-US"/>
              </w:rPr>
              <w:t>: Kingston, Crucial, Samsung, Intel, WD</w:t>
            </w:r>
          </w:p>
          <w:p w14:paraId="4FB7B17F" w14:textId="77777777" w:rsidR="0035160D" w:rsidRPr="0035160D" w:rsidRDefault="0035160D" w:rsidP="0035160D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lastRenderedPageBreak/>
              <w:t>Минимально - один</w:t>
            </w:r>
          </w:p>
          <w:p w14:paraId="55214467" w14:textId="77777777" w:rsidR="0035160D" w:rsidRPr="0035160D" w:rsidRDefault="0035160D" w:rsidP="0035160D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Интерфейс подключения - </w:t>
            </w:r>
            <w:r w:rsidRPr="0035160D">
              <w:rPr>
                <w:rFonts w:cs="Times New Roman"/>
                <w:lang w:val="en-US"/>
              </w:rPr>
              <w:t>SATA</w:t>
            </w:r>
            <w:r w:rsidRPr="0035160D">
              <w:rPr>
                <w:rFonts w:cs="Times New Roman"/>
              </w:rPr>
              <w:t xml:space="preserve">3 или </w:t>
            </w:r>
            <w:proofErr w:type="spellStart"/>
            <w:r w:rsidRPr="0035160D">
              <w:rPr>
                <w:rFonts w:cs="Times New Roman"/>
                <w:lang w:val="en-US"/>
              </w:rPr>
              <w:t>NVMe</w:t>
            </w:r>
            <w:proofErr w:type="spellEnd"/>
          </w:p>
          <w:p w14:paraId="784A1980" w14:textId="77777777" w:rsidR="0035160D" w:rsidRPr="0035160D" w:rsidRDefault="0035160D" w:rsidP="0035160D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Минимально допустимый объем – 240 </w:t>
            </w:r>
            <w:r w:rsidRPr="0035160D">
              <w:rPr>
                <w:rFonts w:cs="Times New Roman"/>
                <w:lang w:val="en-US"/>
              </w:rPr>
              <w:t>GB</w:t>
            </w:r>
          </w:p>
          <w:p w14:paraId="4DC14DE4" w14:textId="77777777" w:rsidR="0035160D" w:rsidRPr="0035160D" w:rsidRDefault="0035160D" w:rsidP="0035160D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Форм-фактор - 2.5-дюймовый или </w:t>
            </w:r>
            <w:r w:rsidRPr="0035160D">
              <w:rPr>
                <w:rFonts w:cs="Times New Roman"/>
                <w:lang w:val="en-US"/>
              </w:rPr>
              <w:t>M</w:t>
            </w:r>
            <w:r w:rsidRPr="0035160D">
              <w:rPr>
                <w:rFonts w:cs="Times New Roman"/>
              </w:rPr>
              <w:t xml:space="preserve">.2 (в случае подключения через интерфейс </w:t>
            </w:r>
            <w:r w:rsidRPr="0035160D">
              <w:rPr>
                <w:rFonts w:cs="Times New Roman"/>
                <w:lang w:val="en-US"/>
              </w:rPr>
              <w:t>SATA</w:t>
            </w:r>
            <w:r w:rsidRPr="0035160D">
              <w:rPr>
                <w:rFonts w:cs="Times New Roman"/>
              </w:rPr>
              <w:t>3 – только 2.5 –дюймовый)</w:t>
            </w:r>
          </w:p>
          <w:p w14:paraId="0BD6108D" w14:textId="77777777" w:rsidR="0035160D" w:rsidRPr="0035160D" w:rsidRDefault="0035160D" w:rsidP="0035160D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  <w:lang w:val="en-US"/>
              </w:rPr>
              <w:t>SSD</w:t>
            </w:r>
            <w:r w:rsidRPr="0035160D">
              <w:rPr>
                <w:rFonts w:cs="Times New Roman"/>
              </w:rPr>
              <w:t xml:space="preserve"> должен определятся утилитой для мониторинга </w:t>
            </w:r>
            <w:r w:rsidRPr="0035160D">
              <w:rPr>
                <w:rFonts w:cs="Times New Roman"/>
                <w:lang w:val="en-US"/>
              </w:rPr>
              <w:t>SSD</w:t>
            </w:r>
            <w:r w:rsidRPr="0035160D">
              <w:rPr>
                <w:rFonts w:cs="Times New Roman"/>
              </w:rPr>
              <w:t xml:space="preserve"> от производителя </w:t>
            </w:r>
            <w:r w:rsidRPr="0035160D">
              <w:rPr>
                <w:rFonts w:cs="Times New Roman"/>
                <w:lang w:val="en-US"/>
              </w:rPr>
              <w:t>SSD</w:t>
            </w:r>
          </w:p>
          <w:p w14:paraId="2E45BA34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rPr>
                <w:b/>
                <w:u w:val="single"/>
              </w:rPr>
              <w:t>Желательна</w:t>
            </w:r>
            <w:r w:rsidRPr="0035160D">
              <w:rPr>
                <w:rFonts w:cs="Times New Roman"/>
              </w:rPr>
              <w:t xml:space="preserve"> поддержка </w:t>
            </w:r>
            <w:r w:rsidRPr="0035160D">
              <w:rPr>
                <w:rFonts w:cs="Times New Roman"/>
                <w:lang w:val="en-US"/>
              </w:rPr>
              <w:t>Self</w:t>
            </w:r>
            <w:r w:rsidRPr="0035160D">
              <w:rPr>
                <w:rFonts w:cs="Times New Roman"/>
              </w:rPr>
              <w:t>-</w:t>
            </w:r>
            <w:r w:rsidRPr="0035160D">
              <w:rPr>
                <w:rFonts w:cs="Times New Roman"/>
                <w:lang w:val="en-US"/>
              </w:rPr>
              <w:t>Encryption</w:t>
            </w:r>
          </w:p>
        </w:tc>
      </w:tr>
      <w:tr w:rsidR="0035160D" w:rsidRPr="0035160D" w14:paraId="2B199DCE" w14:textId="77777777" w:rsidTr="005B27E8">
        <w:tc>
          <w:tcPr>
            <w:tcW w:w="846" w:type="dxa"/>
          </w:tcPr>
          <w:p w14:paraId="1698BB0A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2126" w:type="dxa"/>
          </w:tcPr>
          <w:p w14:paraId="7C4C3549" w14:textId="77777777" w:rsidR="0035160D" w:rsidRPr="0035160D" w:rsidRDefault="0035160D" w:rsidP="0035160D">
            <w:pPr>
              <w:rPr>
                <w:lang w:val="en-US"/>
              </w:rPr>
            </w:pPr>
            <w:r w:rsidRPr="0035160D">
              <w:rPr>
                <w:lang w:val="en-US"/>
              </w:rPr>
              <w:t xml:space="preserve">HDD </w:t>
            </w:r>
          </w:p>
        </w:tc>
        <w:tc>
          <w:tcPr>
            <w:tcW w:w="6599" w:type="dxa"/>
          </w:tcPr>
          <w:p w14:paraId="12A53CBD" w14:textId="77777777" w:rsidR="0035160D" w:rsidRPr="0035160D" w:rsidRDefault="0035160D" w:rsidP="0035160D">
            <w:pPr>
              <w:numPr>
                <w:ilvl w:val="0"/>
                <w:numId w:val="22"/>
              </w:numPr>
            </w:pPr>
            <w:r w:rsidRPr="0035160D">
              <w:t>Емкость: 500 ГБ</w:t>
            </w:r>
          </w:p>
          <w:p w14:paraId="6817E504" w14:textId="77777777" w:rsidR="0035160D" w:rsidRPr="0035160D" w:rsidRDefault="0035160D" w:rsidP="0035160D">
            <w:pPr>
              <w:numPr>
                <w:ilvl w:val="0"/>
                <w:numId w:val="22"/>
              </w:numPr>
            </w:pPr>
            <w:r w:rsidRPr="0035160D">
              <w:t>Частота вращения: 7 200 об/мин</w:t>
            </w:r>
          </w:p>
          <w:p w14:paraId="77B9B9CB" w14:textId="77777777" w:rsidR="0035160D" w:rsidRPr="0035160D" w:rsidRDefault="0035160D" w:rsidP="0035160D">
            <w:pPr>
              <w:numPr>
                <w:ilvl w:val="0"/>
                <w:numId w:val="22"/>
              </w:numPr>
            </w:pPr>
            <w:r w:rsidRPr="0035160D">
              <w:t>Интерфейс SATA со скоростью передачи данных 6 Гбит/c</w:t>
            </w:r>
          </w:p>
        </w:tc>
      </w:tr>
      <w:tr w:rsidR="0035160D" w:rsidRPr="0035160D" w14:paraId="667CDD5C" w14:textId="77777777" w:rsidTr="005B27E8">
        <w:tc>
          <w:tcPr>
            <w:tcW w:w="846" w:type="dxa"/>
          </w:tcPr>
          <w:p w14:paraId="10C7A176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589D321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rPr>
                <w:rFonts w:cs="Times New Roman"/>
              </w:rPr>
              <w:t>Корпус</w:t>
            </w:r>
          </w:p>
        </w:tc>
        <w:tc>
          <w:tcPr>
            <w:tcW w:w="6599" w:type="dxa"/>
          </w:tcPr>
          <w:p w14:paraId="237579B9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rFonts w:cs="Times New Roman"/>
              </w:rPr>
              <w:t>Форм-фактор</w:t>
            </w:r>
            <w:r w:rsidRPr="0035160D">
              <w:rPr>
                <w:rFonts w:cs="Times New Roman"/>
                <w:lang w:val="en-US"/>
              </w:rPr>
              <w:t xml:space="preserve"> - Tower</w:t>
            </w:r>
            <w:r w:rsidRPr="0035160D">
              <w:rPr>
                <w:rFonts w:cs="Times New Roman"/>
              </w:rPr>
              <w:t xml:space="preserve"> (башня)</w:t>
            </w:r>
          </w:p>
          <w:p w14:paraId="6CCB74C9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Наличие посадочных мест для не менее чем двух </w:t>
            </w:r>
            <w:r w:rsidRPr="0035160D">
              <w:rPr>
                <w:rFonts w:cs="Times New Roman"/>
                <w:lang w:val="en-US"/>
              </w:rPr>
              <w:t>HDD</w:t>
            </w:r>
            <w:r w:rsidRPr="0035160D">
              <w:t xml:space="preserve"> </w:t>
            </w:r>
            <w:r w:rsidRPr="0035160D">
              <w:rPr>
                <w:rFonts w:cs="Times New Roman"/>
              </w:rPr>
              <w:t xml:space="preserve">форм-фактора </w:t>
            </w:r>
            <w:r w:rsidRPr="0035160D">
              <w:t xml:space="preserve">3.5 </w:t>
            </w:r>
            <w:r w:rsidRPr="0035160D">
              <w:rPr>
                <w:rFonts w:cs="Times New Roman"/>
              </w:rPr>
              <w:t xml:space="preserve">и не менее двух </w:t>
            </w:r>
            <w:r w:rsidRPr="0035160D">
              <w:rPr>
                <w:rFonts w:cs="Times New Roman"/>
                <w:lang w:val="en-US"/>
              </w:rPr>
              <w:t>SSD</w:t>
            </w:r>
            <w:r w:rsidRPr="0035160D">
              <w:t xml:space="preserve"> </w:t>
            </w:r>
            <w:r w:rsidRPr="0035160D">
              <w:rPr>
                <w:rFonts w:cs="Times New Roman"/>
              </w:rPr>
              <w:t xml:space="preserve">форм-фактора </w:t>
            </w:r>
            <w:r w:rsidRPr="0035160D">
              <w:t>2</w:t>
            </w:r>
            <w:r w:rsidRPr="0035160D">
              <w:rPr>
                <w:rFonts w:cs="Times New Roman"/>
              </w:rPr>
              <w:t>.5</w:t>
            </w:r>
          </w:p>
          <w:p w14:paraId="544C4744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rFonts w:cs="Times New Roman"/>
              </w:rPr>
              <w:t>Отсутствие закаленного стекла в конструкции</w:t>
            </w:r>
          </w:p>
          <w:p w14:paraId="0D56EC79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rFonts w:cs="Times New Roman"/>
              </w:rPr>
              <w:t>Отсутствие полностью пластиковых боковых панелей</w:t>
            </w:r>
          </w:p>
          <w:p w14:paraId="5ABA9F98" w14:textId="77777777" w:rsidR="0035160D" w:rsidRPr="0035160D" w:rsidRDefault="0035160D" w:rsidP="0035160D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Наличие не менее одного </w:t>
            </w:r>
            <w:r w:rsidRPr="0035160D">
              <w:rPr>
                <w:rFonts w:cs="Times New Roman"/>
                <w:lang w:val="en-US"/>
              </w:rPr>
              <w:t>USB</w:t>
            </w:r>
            <w:r w:rsidRPr="0035160D">
              <w:rPr>
                <w:rFonts w:cs="Times New Roman"/>
              </w:rPr>
              <w:t xml:space="preserve"> 3.</w:t>
            </w:r>
            <w:r w:rsidRPr="0035160D">
              <w:rPr>
                <w:rFonts w:cs="Times New Roman"/>
                <w:lang w:val="en-US"/>
              </w:rPr>
              <w:t>X</w:t>
            </w:r>
            <w:r w:rsidRPr="0035160D">
              <w:rPr>
                <w:rFonts w:cs="Times New Roman"/>
              </w:rPr>
              <w:t xml:space="preserve">, и двух </w:t>
            </w:r>
            <w:r w:rsidRPr="0035160D">
              <w:rPr>
                <w:rFonts w:cs="Times New Roman"/>
                <w:lang w:val="en-US"/>
              </w:rPr>
              <w:t>USB</w:t>
            </w:r>
            <w:r w:rsidRPr="0035160D">
              <w:rPr>
                <w:rFonts w:cs="Times New Roman"/>
              </w:rPr>
              <w:t xml:space="preserve"> 2.0</w:t>
            </w:r>
            <w:r w:rsidRPr="0035160D">
              <w:t xml:space="preserve"> </w:t>
            </w:r>
            <w:r w:rsidRPr="0035160D">
              <w:rPr>
                <w:rFonts w:cs="Times New Roman"/>
              </w:rPr>
              <w:t xml:space="preserve">и двух </w:t>
            </w:r>
            <w:proofErr w:type="spellStart"/>
            <w:r w:rsidRPr="0035160D">
              <w:rPr>
                <w:rFonts w:cs="Times New Roman"/>
              </w:rPr>
              <w:t>аудиоразьемов</w:t>
            </w:r>
            <w:proofErr w:type="spellEnd"/>
            <w:r w:rsidRPr="0035160D">
              <w:rPr>
                <w:rFonts w:cs="Times New Roman"/>
              </w:rPr>
              <w:t xml:space="preserve"> на передней панели</w:t>
            </w:r>
          </w:p>
          <w:p w14:paraId="4489688E" w14:textId="77777777" w:rsidR="0035160D" w:rsidRPr="0035160D" w:rsidRDefault="0035160D" w:rsidP="0035160D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>Удобное размещение кабелей в корпусе.</w:t>
            </w:r>
          </w:p>
        </w:tc>
      </w:tr>
      <w:tr w:rsidR="0035160D" w:rsidRPr="0035160D" w14:paraId="3233AFAD" w14:textId="77777777" w:rsidTr="005B27E8">
        <w:tc>
          <w:tcPr>
            <w:tcW w:w="846" w:type="dxa"/>
            <w:shd w:val="clear" w:color="auto" w:fill="auto"/>
          </w:tcPr>
          <w:p w14:paraId="5F450117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547B40E" w14:textId="77777777" w:rsidR="0035160D" w:rsidRPr="0035160D" w:rsidRDefault="0035160D" w:rsidP="0035160D">
            <w:pPr>
              <w:rPr>
                <w:rFonts w:cs="Times New Roman"/>
                <w:lang w:val="en-US"/>
              </w:rPr>
            </w:pPr>
            <w:r w:rsidRPr="0035160D">
              <w:rPr>
                <w:rFonts w:cs="Times New Roman"/>
              </w:rPr>
              <w:t>Блок питания</w:t>
            </w:r>
          </w:p>
        </w:tc>
        <w:tc>
          <w:tcPr>
            <w:tcW w:w="6599" w:type="dxa"/>
            <w:shd w:val="clear" w:color="auto" w:fill="auto"/>
          </w:tcPr>
          <w:p w14:paraId="5AD38215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Производитель: </w:t>
            </w:r>
            <w:proofErr w:type="spellStart"/>
            <w:r w:rsidRPr="0035160D">
              <w:rPr>
                <w:rFonts w:eastAsia="Times New Roman"/>
              </w:rPr>
              <w:t>Aerocool</w:t>
            </w:r>
            <w:proofErr w:type="spellEnd"/>
            <w:r w:rsidRPr="0035160D">
              <w:rPr>
                <w:rFonts w:eastAsia="Times New Roman"/>
              </w:rPr>
              <w:t xml:space="preserve"> </w:t>
            </w:r>
            <w:r w:rsidRPr="0035160D">
              <w:rPr>
                <w:rFonts w:cs="Times New Roman"/>
              </w:rPr>
              <w:t xml:space="preserve">или </w:t>
            </w:r>
            <w:proofErr w:type="spellStart"/>
            <w:r w:rsidRPr="0035160D">
              <w:rPr>
                <w:rFonts w:eastAsia="Times New Roman"/>
              </w:rPr>
              <w:t>Deepcool</w:t>
            </w:r>
            <w:proofErr w:type="spellEnd"/>
          </w:p>
          <w:p w14:paraId="7F324959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proofErr w:type="spellStart"/>
            <w:r w:rsidRPr="0035160D">
              <w:rPr>
                <w:rFonts w:eastAsia="Times New Roman"/>
              </w:rPr>
              <w:t>Haswell</w:t>
            </w:r>
            <w:proofErr w:type="spellEnd"/>
            <w:r w:rsidRPr="0035160D">
              <w:rPr>
                <w:rFonts w:eastAsia="Times New Roman"/>
              </w:rPr>
              <w:t xml:space="preserve"> </w:t>
            </w:r>
            <w:proofErr w:type="spellStart"/>
            <w:r w:rsidRPr="0035160D">
              <w:rPr>
                <w:rFonts w:eastAsia="Times New Roman"/>
              </w:rPr>
              <w:t>ready</w:t>
            </w:r>
            <w:proofErr w:type="spellEnd"/>
          </w:p>
          <w:p w14:paraId="4734E6D9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rFonts w:cs="Times New Roman"/>
              </w:rPr>
              <w:t xml:space="preserve">Минимально допустимая мощность блока питания – 500 </w:t>
            </w:r>
            <w:proofErr w:type="spellStart"/>
            <w:r w:rsidRPr="0035160D">
              <w:rPr>
                <w:rFonts w:eastAsia="Times New Roman"/>
              </w:rPr>
              <w:t>Watt</w:t>
            </w:r>
            <w:proofErr w:type="spellEnd"/>
          </w:p>
          <w:p w14:paraId="5388F510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rFonts w:eastAsia="Times New Roman"/>
                <w:b/>
                <w:u w:val="single"/>
              </w:rPr>
              <w:t>Желательно</w:t>
            </w:r>
            <w:r w:rsidRPr="0035160D">
              <w:rPr>
                <w:rFonts w:cs="Times New Roman"/>
              </w:rPr>
              <w:t xml:space="preserve"> минимально 3 разъема </w:t>
            </w:r>
            <w:r w:rsidRPr="0035160D">
              <w:rPr>
                <w:rFonts w:eastAsia="Times New Roman"/>
              </w:rPr>
              <w:t>SATA</w:t>
            </w:r>
            <w:r w:rsidRPr="0035160D">
              <w:rPr>
                <w:rFonts w:cs="Times New Roman"/>
              </w:rPr>
              <w:t xml:space="preserve"> для питания. </w:t>
            </w:r>
          </w:p>
          <w:p w14:paraId="482E45AC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rFonts w:cs="Times New Roman"/>
              </w:rPr>
              <w:t>Сертификация 80</w:t>
            </w:r>
            <w:r w:rsidRPr="0035160D">
              <w:rPr>
                <w:rFonts w:eastAsia="Times New Roman"/>
              </w:rPr>
              <w:t xml:space="preserve"> </w:t>
            </w:r>
            <w:r w:rsidRPr="0035160D">
              <w:rPr>
                <w:rFonts w:cs="Times New Roman"/>
                <w:lang w:val="en-US"/>
              </w:rPr>
              <w:t>PLUS</w:t>
            </w:r>
            <w:r w:rsidRPr="0035160D">
              <w:rPr>
                <w:rFonts w:cs="Times New Roman"/>
              </w:rPr>
              <w:t xml:space="preserve"> </w:t>
            </w:r>
            <w:r w:rsidRPr="0035160D">
              <w:rPr>
                <w:rFonts w:cs="Times New Roman"/>
                <w:lang w:val="en-US"/>
              </w:rPr>
              <w:t>Bronze</w:t>
            </w:r>
            <w:r w:rsidRPr="0035160D">
              <w:rPr>
                <w:rFonts w:cs="Times New Roman"/>
              </w:rPr>
              <w:t xml:space="preserve"> или выше</w:t>
            </w:r>
          </w:p>
        </w:tc>
      </w:tr>
      <w:tr w:rsidR="0035160D" w:rsidRPr="0035160D" w14:paraId="72EDF657" w14:textId="77777777" w:rsidTr="005B27E8">
        <w:tc>
          <w:tcPr>
            <w:tcW w:w="846" w:type="dxa"/>
            <w:shd w:val="clear" w:color="auto" w:fill="auto"/>
          </w:tcPr>
          <w:p w14:paraId="03E751AC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C34F472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rPr>
                <w:rFonts w:cs="Times New Roman"/>
              </w:rPr>
              <w:t>Гарантия</w:t>
            </w:r>
          </w:p>
        </w:tc>
        <w:tc>
          <w:tcPr>
            <w:tcW w:w="6599" w:type="dxa"/>
            <w:shd w:val="clear" w:color="auto" w:fill="auto"/>
          </w:tcPr>
          <w:p w14:paraId="7692A5C2" w14:textId="77777777" w:rsidR="0035160D" w:rsidRPr="0035160D" w:rsidRDefault="0035160D" w:rsidP="0035160D">
            <w:pPr>
              <w:numPr>
                <w:ilvl w:val="0"/>
                <w:numId w:val="22"/>
              </w:numPr>
              <w:rPr>
                <w:rFonts w:cs="Times New Roman"/>
              </w:rPr>
            </w:pPr>
            <w:r w:rsidRPr="0035160D">
              <w:rPr>
                <w:rFonts w:cs="Times New Roman"/>
              </w:rPr>
              <w:t>От 1 года</w:t>
            </w:r>
          </w:p>
        </w:tc>
      </w:tr>
      <w:tr w:rsidR="0035160D" w:rsidRPr="0035160D" w14:paraId="2A9D4C2B" w14:textId="77777777" w:rsidTr="005B27E8">
        <w:tc>
          <w:tcPr>
            <w:tcW w:w="846" w:type="dxa"/>
            <w:shd w:val="clear" w:color="auto" w:fill="auto"/>
          </w:tcPr>
          <w:p w14:paraId="2E1052FB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34C25E6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rPr>
                <w:rFonts w:cs="Times New Roman"/>
              </w:rPr>
              <w:t>Максимально допустимые сроки поставки</w:t>
            </w:r>
          </w:p>
        </w:tc>
        <w:tc>
          <w:tcPr>
            <w:tcW w:w="6599" w:type="dxa"/>
            <w:shd w:val="clear" w:color="auto" w:fill="auto"/>
          </w:tcPr>
          <w:p w14:paraId="5B56C3AB" w14:textId="77777777" w:rsidR="0035160D" w:rsidRPr="0035160D" w:rsidRDefault="0035160D" w:rsidP="0035160D">
            <w:pPr>
              <w:numPr>
                <w:ilvl w:val="0"/>
                <w:numId w:val="21"/>
              </w:numPr>
              <w:contextualSpacing/>
              <w:rPr>
                <w:rFonts w:cs="Times New Roman"/>
              </w:rPr>
            </w:pPr>
            <w:r w:rsidRPr="0035160D">
              <w:rPr>
                <w:rFonts w:cs="Times New Roman"/>
              </w:rPr>
              <w:t>3 рабочих дня</w:t>
            </w:r>
          </w:p>
        </w:tc>
      </w:tr>
      <w:tr w:rsidR="0035160D" w:rsidRPr="0035160D" w14:paraId="2A5E40A1" w14:textId="77777777" w:rsidTr="005B27E8">
        <w:tc>
          <w:tcPr>
            <w:tcW w:w="846" w:type="dxa"/>
            <w:shd w:val="clear" w:color="auto" w:fill="auto"/>
          </w:tcPr>
          <w:p w14:paraId="6F7FC750" w14:textId="77777777" w:rsidR="0035160D" w:rsidRPr="0035160D" w:rsidRDefault="0035160D" w:rsidP="00064334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40E4306" w14:textId="77777777" w:rsidR="0035160D" w:rsidRPr="0035160D" w:rsidRDefault="0035160D" w:rsidP="0035160D">
            <w:pPr>
              <w:rPr>
                <w:rFonts w:cs="Times New Roman"/>
              </w:rPr>
            </w:pPr>
            <w:r w:rsidRPr="0035160D">
              <w:t>Дополнительно</w:t>
            </w:r>
          </w:p>
        </w:tc>
        <w:tc>
          <w:tcPr>
            <w:tcW w:w="6599" w:type="dxa"/>
            <w:shd w:val="clear" w:color="auto" w:fill="auto"/>
          </w:tcPr>
          <w:p w14:paraId="022DF382" w14:textId="77777777" w:rsidR="0035160D" w:rsidRPr="0035160D" w:rsidRDefault="0035160D" w:rsidP="0035160D">
            <w:pPr>
              <w:numPr>
                <w:ilvl w:val="0"/>
                <w:numId w:val="21"/>
              </w:numPr>
              <w:contextualSpacing/>
            </w:pPr>
            <w:r w:rsidRPr="0035160D">
              <w:t>Все компоненты компьютера должны быть полностью совместимыми друг с другом</w:t>
            </w:r>
          </w:p>
          <w:p w14:paraId="37E369CA" w14:textId="77777777" w:rsidR="0035160D" w:rsidRPr="0035160D" w:rsidRDefault="0035160D" w:rsidP="0035160D">
            <w:pPr>
              <w:numPr>
                <w:ilvl w:val="0"/>
                <w:numId w:val="21"/>
              </w:numPr>
              <w:contextualSpacing/>
              <w:rPr>
                <w:rFonts w:cs="Times New Roman"/>
              </w:rPr>
            </w:pPr>
            <w:r w:rsidRPr="0035160D">
              <w:t>Все дополнительные материалы, входящие в состав комплектующих (например, болты от корпуса, M.2 винты для материнской платы), и не востребованные на этапе сборки, должны быть поставлены вместе с компьютерами в оригинальной упаковке.</w:t>
            </w:r>
          </w:p>
        </w:tc>
      </w:tr>
    </w:tbl>
    <w:p w14:paraId="0BFBD02D" w14:textId="196E36F6" w:rsidR="0035160D" w:rsidRPr="0035160D" w:rsidRDefault="0035160D" w:rsidP="0035160D">
      <w:pPr>
        <w:keepNext/>
        <w:spacing w:after="200" w:line="276" w:lineRule="auto"/>
        <w:jc w:val="center"/>
        <w:rPr>
          <w:rFonts w:eastAsia="Times New Roman" w:cs="Times New Roman"/>
          <w:b/>
          <w:kern w:val="0"/>
          <w14:ligatures w14:val="none"/>
        </w:rPr>
      </w:pPr>
      <w:r>
        <w:rPr>
          <w:rFonts w:eastAsia="Times New Roman" w:cs="Times New Roman"/>
          <w:b/>
          <w:kern w:val="0"/>
          <w14:ligatures w14:val="none"/>
        </w:rPr>
        <w:t xml:space="preserve">           </w:t>
      </w:r>
      <w:r w:rsidRPr="0035160D">
        <w:rPr>
          <w:rFonts w:eastAsia="Times New Roman" w:cs="Times New Roman"/>
          <w:b/>
          <w:kern w:val="0"/>
          <w14:ligatures w14:val="none"/>
        </w:rPr>
        <w:t>Технические требования к устройствам ввода:</w:t>
      </w: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846"/>
        <w:gridCol w:w="2126"/>
        <w:gridCol w:w="6599"/>
      </w:tblGrid>
      <w:tr w:rsidR="0035160D" w:rsidRPr="0035160D" w14:paraId="02D136AE" w14:textId="77777777" w:rsidTr="005B27E8">
        <w:tc>
          <w:tcPr>
            <w:tcW w:w="846" w:type="dxa"/>
          </w:tcPr>
          <w:p w14:paraId="566E0B6A" w14:textId="77777777" w:rsidR="0035160D" w:rsidRPr="0035160D" w:rsidRDefault="0035160D" w:rsidP="0035160D">
            <w:pPr>
              <w:keepNext/>
              <w:spacing w:after="200" w:line="276" w:lineRule="auto"/>
              <w:jc w:val="center"/>
              <w:rPr>
                <w:b/>
              </w:rPr>
            </w:pPr>
            <w:r w:rsidRPr="0035160D">
              <w:rPr>
                <w:b/>
              </w:rPr>
              <w:t>№</w:t>
            </w:r>
          </w:p>
        </w:tc>
        <w:tc>
          <w:tcPr>
            <w:tcW w:w="2126" w:type="dxa"/>
          </w:tcPr>
          <w:p w14:paraId="56B8BCC5" w14:textId="77777777" w:rsidR="0035160D" w:rsidRPr="0035160D" w:rsidRDefault="0035160D" w:rsidP="0035160D">
            <w:pPr>
              <w:keepNext/>
              <w:spacing w:after="200" w:line="276" w:lineRule="auto"/>
              <w:jc w:val="center"/>
              <w:rPr>
                <w:b/>
              </w:rPr>
            </w:pPr>
            <w:r w:rsidRPr="0035160D">
              <w:rPr>
                <w:b/>
              </w:rPr>
              <w:t>Требование</w:t>
            </w:r>
          </w:p>
        </w:tc>
        <w:tc>
          <w:tcPr>
            <w:tcW w:w="6599" w:type="dxa"/>
          </w:tcPr>
          <w:p w14:paraId="082EB48D" w14:textId="77777777" w:rsidR="0035160D" w:rsidRPr="0035160D" w:rsidRDefault="0035160D" w:rsidP="0035160D">
            <w:pPr>
              <w:keepNext/>
              <w:spacing w:after="200" w:line="276" w:lineRule="auto"/>
              <w:jc w:val="center"/>
              <w:rPr>
                <w:b/>
              </w:rPr>
            </w:pPr>
            <w:r w:rsidRPr="0035160D">
              <w:rPr>
                <w:b/>
              </w:rPr>
              <w:t>Состав требования</w:t>
            </w:r>
          </w:p>
        </w:tc>
      </w:tr>
      <w:tr w:rsidR="0035160D" w:rsidRPr="0035160D" w14:paraId="234F5F2C" w14:textId="77777777" w:rsidTr="005B27E8">
        <w:trPr>
          <w:trHeight w:val="70"/>
        </w:trPr>
        <w:tc>
          <w:tcPr>
            <w:tcW w:w="846" w:type="dxa"/>
          </w:tcPr>
          <w:p w14:paraId="2F2B6031" w14:textId="77777777" w:rsidR="0035160D" w:rsidRPr="0035160D" w:rsidRDefault="0035160D" w:rsidP="0035160D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2126" w:type="dxa"/>
          </w:tcPr>
          <w:p w14:paraId="2E160D5F" w14:textId="77777777" w:rsidR="0035160D" w:rsidRPr="0035160D" w:rsidRDefault="0035160D" w:rsidP="0035160D">
            <w:pPr>
              <w:spacing w:after="200" w:line="276" w:lineRule="auto"/>
            </w:pPr>
            <w:r w:rsidRPr="0035160D">
              <w:t>Производители</w:t>
            </w:r>
          </w:p>
        </w:tc>
        <w:tc>
          <w:tcPr>
            <w:tcW w:w="6599" w:type="dxa"/>
          </w:tcPr>
          <w:p w14:paraId="1F0BD0A0" w14:textId="77777777" w:rsidR="0035160D" w:rsidRPr="0035160D" w:rsidRDefault="0035160D" w:rsidP="0035160D">
            <w:pPr>
              <w:numPr>
                <w:ilvl w:val="0"/>
                <w:numId w:val="26"/>
              </w:numPr>
              <w:contextualSpacing/>
            </w:pPr>
            <w:r w:rsidRPr="0035160D">
              <w:t>А4</w:t>
            </w:r>
            <w:r w:rsidRPr="0035160D">
              <w:rPr>
                <w:lang w:val="en-US"/>
              </w:rPr>
              <w:t>Tech</w:t>
            </w:r>
          </w:p>
        </w:tc>
      </w:tr>
      <w:tr w:rsidR="0035160D" w:rsidRPr="0035160D" w14:paraId="44525B06" w14:textId="77777777" w:rsidTr="005B27E8">
        <w:tc>
          <w:tcPr>
            <w:tcW w:w="846" w:type="dxa"/>
          </w:tcPr>
          <w:p w14:paraId="3702D4AE" w14:textId="77777777" w:rsidR="0035160D" w:rsidRPr="0035160D" w:rsidRDefault="0035160D" w:rsidP="0035160D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2126" w:type="dxa"/>
          </w:tcPr>
          <w:p w14:paraId="02A5EBCF" w14:textId="77777777" w:rsidR="0035160D" w:rsidRPr="0035160D" w:rsidRDefault="0035160D" w:rsidP="0035160D">
            <w:pPr>
              <w:spacing w:after="200" w:line="276" w:lineRule="auto"/>
            </w:pPr>
            <w:r w:rsidRPr="0035160D">
              <w:t>Интерфейс подключения</w:t>
            </w:r>
          </w:p>
        </w:tc>
        <w:tc>
          <w:tcPr>
            <w:tcW w:w="6599" w:type="dxa"/>
          </w:tcPr>
          <w:p w14:paraId="32541A73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 xml:space="preserve">Разъем </w:t>
            </w:r>
            <w:r w:rsidRPr="0035160D">
              <w:rPr>
                <w:lang w:val="en-US"/>
              </w:rPr>
              <w:t>USB</w:t>
            </w:r>
            <w:r w:rsidRPr="0035160D">
              <w:t xml:space="preserve"> </w:t>
            </w:r>
            <w:r w:rsidRPr="0035160D">
              <w:rPr>
                <w:lang w:val="en-US"/>
              </w:rPr>
              <w:t>Type</w:t>
            </w:r>
            <w:r w:rsidRPr="0035160D">
              <w:t xml:space="preserve"> </w:t>
            </w:r>
            <w:r w:rsidRPr="0035160D">
              <w:rPr>
                <w:lang w:val="en-US"/>
              </w:rPr>
              <w:t>A</w:t>
            </w:r>
            <w:r w:rsidRPr="0035160D">
              <w:t xml:space="preserve"> с поддержкой </w:t>
            </w:r>
            <w:r w:rsidRPr="0035160D">
              <w:rPr>
                <w:lang w:val="en-US"/>
              </w:rPr>
              <w:t>USB</w:t>
            </w:r>
            <w:r w:rsidRPr="0035160D">
              <w:t xml:space="preserve"> 2.0 или новее</w:t>
            </w:r>
          </w:p>
          <w:p w14:paraId="5F8774BC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>Проводная</w:t>
            </w:r>
          </w:p>
          <w:p w14:paraId="6A9641A9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>Длина кабеля – не менее 1.4 метра</w:t>
            </w:r>
          </w:p>
          <w:p w14:paraId="2161E9C8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t xml:space="preserve"> кабель в оплетке (</w:t>
            </w:r>
            <w:r w:rsidRPr="0035160D">
              <w:rPr>
                <w:lang w:val="en-US"/>
              </w:rPr>
              <w:t>braided</w:t>
            </w:r>
            <w:r w:rsidRPr="0035160D">
              <w:t>)</w:t>
            </w:r>
          </w:p>
        </w:tc>
      </w:tr>
      <w:tr w:rsidR="0035160D" w:rsidRPr="0035160D" w14:paraId="2CFC8922" w14:textId="77777777" w:rsidTr="005B27E8">
        <w:tc>
          <w:tcPr>
            <w:tcW w:w="846" w:type="dxa"/>
          </w:tcPr>
          <w:p w14:paraId="267AC5F4" w14:textId="77777777" w:rsidR="0035160D" w:rsidRPr="0035160D" w:rsidRDefault="0035160D" w:rsidP="0035160D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2126" w:type="dxa"/>
          </w:tcPr>
          <w:p w14:paraId="4F08F423" w14:textId="77777777" w:rsidR="0035160D" w:rsidRPr="0035160D" w:rsidRDefault="0035160D" w:rsidP="0035160D">
            <w:pPr>
              <w:spacing w:after="200" w:line="276" w:lineRule="auto"/>
            </w:pPr>
            <w:r w:rsidRPr="0035160D">
              <w:t>Языковые раскладки (символы на клавиатуре)</w:t>
            </w:r>
          </w:p>
        </w:tc>
        <w:tc>
          <w:tcPr>
            <w:tcW w:w="6599" w:type="dxa"/>
          </w:tcPr>
          <w:p w14:paraId="258ABC08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>Латиница (</w:t>
            </w:r>
            <w:r w:rsidRPr="0035160D">
              <w:rPr>
                <w:lang w:val="en-US"/>
              </w:rPr>
              <w:t>English</w:t>
            </w:r>
            <w:r w:rsidRPr="0035160D">
              <w:t xml:space="preserve"> – </w:t>
            </w:r>
            <w:r w:rsidRPr="0035160D">
              <w:rPr>
                <w:lang w:val="en-US"/>
              </w:rPr>
              <w:t>US</w:t>
            </w:r>
            <w:r w:rsidRPr="0035160D">
              <w:t>)</w:t>
            </w:r>
          </w:p>
          <w:p w14:paraId="565C4629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>Кириллица (Русский)</w:t>
            </w:r>
          </w:p>
        </w:tc>
      </w:tr>
      <w:tr w:rsidR="0035160D" w:rsidRPr="0035160D" w14:paraId="4FC79108" w14:textId="77777777" w:rsidTr="005B27E8">
        <w:tc>
          <w:tcPr>
            <w:tcW w:w="846" w:type="dxa"/>
          </w:tcPr>
          <w:p w14:paraId="6F25A8F4" w14:textId="77777777" w:rsidR="0035160D" w:rsidRPr="0035160D" w:rsidRDefault="0035160D" w:rsidP="0035160D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2126" w:type="dxa"/>
          </w:tcPr>
          <w:p w14:paraId="12CF7D0C" w14:textId="77777777" w:rsidR="0035160D" w:rsidRPr="0035160D" w:rsidRDefault="0035160D" w:rsidP="0035160D">
            <w:pPr>
              <w:spacing w:after="200" w:line="276" w:lineRule="auto"/>
            </w:pPr>
            <w:r w:rsidRPr="0035160D">
              <w:t>Цифровая клавиатура</w:t>
            </w:r>
          </w:p>
        </w:tc>
        <w:tc>
          <w:tcPr>
            <w:tcW w:w="6599" w:type="dxa"/>
          </w:tcPr>
          <w:p w14:paraId="3CFCF81F" w14:textId="77777777" w:rsidR="0035160D" w:rsidRPr="0035160D" w:rsidRDefault="0035160D" w:rsidP="0035160D">
            <w:pPr>
              <w:spacing w:after="200" w:line="276" w:lineRule="auto"/>
            </w:pPr>
            <w:r w:rsidRPr="0035160D">
              <w:t>Наличие в правой части клавиатуры стандартного цифрового блока (</w:t>
            </w:r>
            <w:r w:rsidRPr="0035160D">
              <w:rPr>
                <w:lang w:val="en-US"/>
              </w:rPr>
              <w:t>numpad</w:t>
            </w:r>
            <w:r w:rsidRPr="0035160D">
              <w:t xml:space="preserve">), то есть клавиатура НЕ должна быть </w:t>
            </w:r>
            <w:r w:rsidRPr="0035160D">
              <w:rPr>
                <w:lang w:val="en-US"/>
              </w:rPr>
              <w:t>TKL</w:t>
            </w:r>
          </w:p>
        </w:tc>
      </w:tr>
      <w:tr w:rsidR="0035160D" w:rsidRPr="0035160D" w14:paraId="44A1B110" w14:textId="77777777" w:rsidTr="005B27E8">
        <w:tc>
          <w:tcPr>
            <w:tcW w:w="846" w:type="dxa"/>
          </w:tcPr>
          <w:p w14:paraId="3613BC98" w14:textId="77777777" w:rsidR="0035160D" w:rsidRPr="0035160D" w:rsidRDefault="0035160D" w:rsidP="0035160D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2126" w:type="dxa"/>
          </w:tcPr>
          <w:p w14:paraId="2E36E125" w14:textId="77777777" w:rsidR="0035160D" w:rsidRPr="0035160D" w:rsidRDefault="0035160D" w:rsidP="0035160D">
            <w:pPr>
              <w:spacing w:after="200" w:line="276" w:lineRule="auto"/>
            </w:pPr>
            <w:r w:rsidRPr="0035160D">
              <w:t>Дополнительные требования</w:t>
            </w:r>
          </w:p>
        </w:tc>
        <w:tc>
          <w:tcPr>
            <w:tcW w:w="6599" w:type="dxa"/>
          </w:tcPr>
          <w:p w14:paraId="0A681EB0" w14:textId="77777777" w:rsidR="0035160D" w:rsidRPr="0035160D" w:rsidRDefault="0035160D" w:rsidP="0035160D">
            <w:pPr>
              <w:numPr>
                <w:ilvl w:val="0"/>
                <w:numId w:val="26"/>
              </w:numPr>
              <w:contextualSpacing/>
            </w:pPr>
            <w:r w:rsidRPr="0035160D">
              <w:t xml:space="preserve">Клавиши </w:t>
            </w:r>
            <w:r w:rsidRPr="0035160D">
              <w:rPr>
                <w:lang w:val="en-US"/>
              </w:rPr>
              <w:t>Shift</w:t>
            </w:r>
            <w:r w:rsidRPr="0035160D">
              <w:t xml:space="preserve"> длинные по горизонтали</w:t>
            </w:r>
          </w:p>
          <w:p w14:paraId="576DFC09" w14:textId="77777777" w:rsidR="0035160D" w:rsidRPr="0035160D" w:rsidRDefault="0035160D" w:rsidP="0035160D">
            <w:pPr>
              <w:numPr>
                <w:ilvl w:val="0"/>
                <w:numId w:val="26"/>
              </w:numPr>
              <w:spacing w:after="200" w:line="276" w:lineRule="auto"/>
              <w:contextualSpacing/>
            </w:pPr>
            <w:r w:rsidRPr="0035160D">
              <w:t xml:space="preserve">Клавиша </w:t>
            </w:r>
            <w:r w:rsidRPr="0035160D">
              <w:rPr>
                <w:lang w:val="en-US"/>
              </w:rPr>
              <w:t>Backspace</w:t>
            </w:r>
            <w:r w:rsidRPr="0035160D">
              <w:t xml:space="preserve"> длинная по горизонтали</w:t>
            </w:r>
          </w:p>
          <w:p w14:paraId="316AC4A8" w14:textId="77777777" w:rsidR="0035160D" w:rsidRPr="0035160D" w:rsidRDefault="0035160D" w:rsidP="0035160D">
            <w:pPr>
              <w:numPr>
                <w:ilvl w:val="0"/>
                <w:numId w:val="26"/>
              </w:numPr>
              <w:spacing w:after="200" w:line="276" w:lineRule="auto"/>
              <w:contextualSpacing/>
            </w:pPr>
            <w:r w:rsidRPr="0035160D">
              <w:t xml:space="preserve">Наличие светодиодных индикаторов </w:t>
            </w:r>
            <w:proofErr w:type="spellStart"/>
            <w:r w:rsidRPr="0035160D">
              <w:rPr>
                <w:lang w:val="en-US"/>
              </w:rPr>
              <w:t>NumLock</w:t>
            </w:r>
            <w:proofErr w:type="spellEnd"/>
            <w:r w:rsidRPr="0035160D">
              <w:t xml:space="preserve"> и </w:t>
            </w:r>
            <w:proofErr w:type="spellStart"/>
            <w:r w:rsidRPr="0035160D">
              <w:rPr>
                <w:lang w:val="en-US"/>
              </w:rPr>
              <w:t>CapsLock</w:t>
            </w:r>
            <w:proofErr w:type="spellEnd"/>
          </w:p>
          <w:p w14:paraId="68071D45" w14:textId="77777777" w:rsidR="0035160D" w:rsidRPr="0035160D" w:rsidRDefault="0035160D" w:rsidP="0035160D">
            <w:pPr>
              <w:numPr>
                <w:ilvl w:val="0"/>
                <w:numId w:val="26"/>
              </w:numPr>
              <w:spacing w:after="200" w:line="276" w:lineRule="auto"/>
              <w:contextualSpacing/>
            </w:pPr>
            <w:r w:rsidRPr="0035160D">
              <w:t xml:space="preserve">Расположение клавиш </w:t>
            </w:r>
            <w:proofErr w:type="spellStart"/>
            <w:r w:rsidRPr="0035160D">
              <w:rPr>
                <w:lang w:val="en-US"/>
              </w:rPr>
              <w:t>PrtSc</w:t>
            </w:r>
            <w:proofErr w:type="spellEnd"/>
            <w:r w:rsidRPr="0035160D">
              <w:t xml:space="preserve">, </w:t>
            </w:r>
            <w:r w:rsidRPr="0035160D">
              <w:rPr>
                <w:lang w:val="en-US"/>
              </w:rPr>
              <w:t>Scroll</w:t>
            </w:r>
            <w:r w:rsidRPr="0035160D">
              <w:t xml:space="preserve"> </w:t>
            </w:r>
            <w:r w:rsidRPr="0035160D">
              <w:rPr>
                <w:lang w:val="en-US"/>
              </w:rPr>
              <w:t>Lock</w:t>
            </w:r>
            <w:r w:rsidRPr="0035160D">
              <w:t xml:space="preserve">, </w:t>
            </w:r>
            <w:r w:rsidRPr="0035160D">
              <w:rPr>
                <w:lang w:val="en-US"/>
              </w:rPr>
              <w:t>Pause</w:t>
            </w:r>
            <w:r w:rsidRPr="0035160D">
              <w:t>/</w:t>
            </w:r>
            <w:r w:rsidRPr="0035160D">
              <w:rPr>
                <w:lang w:val="en-US"/>
              </w:rPr>
              <w:t>Break</w:t>
            </w:r>
            <w:r w:rsidRPr="0035160D">
              <w:t xml:space="preserve">, </w:t>
            </w:r>
            <w:r w:rsidRPr="0035160D">
              <w:rPr>
                <w:lang w:val="en-US"/>
              </w:rPr>
              <w:t>Insert</w:t>
            </w:r>
            <w:r w:rsidRPr="0035160D">
              <w:t xml:space="preserve">, </w:t>
            </w:r>
            <w:r w:rsidRPr="0035160D">
              <w:rPr>
                <w:lang w:val="en-US"/>
              </w:rPr>
              <w:t>Delete</w:t>
            </w:r>
            <w:r w:rsidRPr="0035160D">
              <w:t xml:space="preserve">, </w:t>
            </w:r>
            <w:r w:rsidRPr="0035160D">
              <w:rPr>
                <w:lang w:val="en-US"/>
              </w:rPr>
              <w:t>Home</w:t>
            </w:r>
            <w:r w:rsidRPr="0035160D">
              <w:t xml:space="preserve">, </w:t>
            </w:r>
            <w:r w:rsidRPr="0035160D">
              <w:rPr>
                <w:lang w:val="en-US"/>
              </w:rPr>
              <w:t>End</w:t>
            </w:r>
            <w:r w:rsidRPr="0035160D">
              <w:t xml:space="preserve">, </w:t>
            </w:r>
            <w:r w:rsidRPr="0035160D">
              <w:rPr>
                <w:lang w:val="en-US"/>
              </w:rPr>
              <w:t>Page</w:t>
            </w:r>
            <w:r w:rsidRPr="0035160D">
              <w:t xml:space="preserve"> </w:t>
            </w:r>
            <w:r w:rsidRPr="0035160D">
              <w:rPr>
                <w:lang w:val="en-US"/>
              </w:rPr>
              <w:t>Up</w:t>
            </w:r>
            <w:r w:rsidRPr="0035160D">
              <w:t xml:space="preserve">, </w:t>
            </w:r>
            <w:r w:rsidRPr="0035160D">
              <w:rPr>
                <w:lang w:val="en-US"/>
              </w:rPr>
              <w:t>Page</w:t>
            </w:r>
            <w:r w:rsidRPr="0035160D">
              <w:t xml:space="preserve"> </w:t>
            </w:r>
            <w:r w:rsidRPr="0035160D">
              <w:rPr>
                <w:lang w:val="en-US"/>
              </w:rPr>
              <w:t>Down</w:t>
            </w:r>
            <w:r w:rsidRPr="0035160D">
              <w:t xml:space="preserve"> и курсорных клавиш на стандартных местах согласно </w:t>
            </w:r>
            <w:r w:rsidRPr="0035160D">
              <w:rPr>
                <w:lang w:val="en-US"/>
              </w:rPr>
              <w:t>US</w:t>
            </w:r>
            <w:r w:rsidRPr="0035160D">
              <w:t>-стандартам</w:t>
            </w:r>
          </w:p>
          <w:p w14:paraId="73FAE1C4" w14:textId="77777777" w:rsidR="0035160D" w:rsidRPr="0035160D" w:rsidRDefault="0035160D" w:rsidP="0035160D">
            <w:pPr>
              <w:numPr>
                <w:ilvl w:val="0"/>
                <w:numId w:val="26"/>
              </w:numPr>
              <w:spacing w:after="200" w:line="276" w:lineRule="auto"/>
              <w:contextualSpacing/>
            </w:pPr>
            <w:r w:rsidRPr="0035160D">
              <w:lastRenderedPageBreak/>
              <w:t xml:space="preserve">Функциональные клавиши </w:t>
            </w:r>
            <w:r w:rsidRPr="0035160D">
              <w:rPr>
                <w:lang w:val="en-US"/>
              </w:rPr>
              <w:t>F</w:t>
            </w:r>
            <w:r w:rsidRPr="0035160D">
              <w:t>1-</w:t>
            </w:r>
            <w:r w:rsidRPr="0035160D">
              <w:rPr>
                <w:lang w:val="en-US"/>
              </w:rPr>
              <w:t>F</w:t>
            </w:r>
            <w:r w:rsidRPr="0035160D">
              <w:t>12 желательно на стандартных местах (</w:t>
            </w:r>
            <w:r w:rsidRPr="0035160D">
              <w:rPr>
                <w:lang w:val="en-US"/>
              </w:rPr>
              <w:t>F</w:t>
            </w:r>
            <w:r w:rsidRPr="0035160D">
              <w:t xml:space="preserve">1 – над клавишей 2/@, наличие промежутков между клавишами </w:t>
            </w:r>
            <w:r w:rsidRPr="0035160D">
              <w:rPr>
                <w:lang w:val="en-US"/>
              </w:rPr>
              <w:t>F</w:t>
            </w:r>
            <w:r w:rsidRPr="0035160D">
              <w:t>4-</w:t>
            </w:r>
            <w:r w:rsidRPr="0035160D">
              <w:rPr>
                <w:lang w:val="en-US"/>
              </w:rPr>
              <w:t>F</w:t>
            </w:r>
            <w:r w:rsidRPr="0035160D">
              <w:t xml:space="preserve">5, </w:t>
            </w:r>
            <w:r w:rsidRPr="0035160D">
              <w:rPr>
                <w:lang w:val="en-US"/>
              </w:rPr>
              <w:t>F</w:t>
            </w:r>
            <w:r w:rsidRPr="0035160D">
              <w:t>8-</w:t>
            </w:r>
            <w:r w:rsidRPr="0035160D">
              <w:rPr>
                <w:lang w:val="en-US"/>
              </w:rPr>
              <w:t>F</w:t>
            </w:r>
            <w:r w:rsidRPr="0035160D">
              <w:t>9)</w:t>
            </w:r>
          </w:p>
          <w:p w14:paraId="7AB40626" w14:textId="77777777" w:rsidR="0035160D" w:rsidRPr="0035160D" w:rsidRDefault="0035160D" w:rsidP="0035160D">
            <w:pPr>
              <w:numPr>
                <w:ilvl w:val="0"/>
                <w:numId w:val="26"/>
              </w:numPr>
              <w:spacing w:after="200" w:line="276" w:lineRule="auto"/>
              <w:contextualSpacing/>
            </w:pPr>
            <w:r w:rsidRPr="0035160D">
              <w:t xml:space="preserve">Наличие </w:t>
            </w:r>
            <w:r w:rsidRPr="0035160D">
              <w:rPr>
                <w:lang w:val="en-US"/>
              </w:rPr>
              <w:t>Windows-</w:t>
            </w:r>
            <w:r w:rsidRPr="0035160D">
              <w:t>клавиш</w:t>
            </w:r>
          </w:p>
          <w:p w14:paraId="675CDA03" w14:textId="77777777" w:rsidR="0035160D" w:rsidRPr="0035160D" w:rsidRDefault="0035160D" w:rsidP="0035160D">
            <w:pPr>
              <w:numPr>
                <w:ilvl w:val="0"/>
                <w:numId w:val="26"/>
              </w:numPr>
              <w:contextualSpacing/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t xml:space="preserve"> наличие двух или более положений наклона</w:t>
            </w:r>
          </w:p>
          <w:p w14:paraId="702488D1" w14:textId="77777777" w:rsidR="0035160D" w:rsidRPr="0035160D" w:rsidRDefault="0035160D" w:rsidP="0035160D">
            <w:pPr>
              <w:numPr>
                <w:ilvl w:val="0"/>
                <w:numId w:val="26"/>
              </w:numPr>
              <w:contextualSpacing/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t xml:space="preserve"> отсутствие клавиш выключения компьютера и перехода в спящий режим</w:t>
            </w:r>
          </w:p>
        </w:tc>
      </w:tr>
      <w:tr w:rsidR="0035160D" w:rsidRPr="0035160D" w14:paraId="0B735F66" w14:textId="77777777" w:rsidTr="005B27E8">
        <w:trPr>
          <w:trHeight w:val="156"/>
        </w:trPr>
        <w:tc>
          <w:tcPr>
            <w:tcW w:w="846" w:type="dxa"/>
          </w:tcPr>
          <w:p w14:paraId="0A128576" w14:textId="77777777" w:rsidR="0035160D" w:rsidRPr="0035160D" w:rsidRDefault="0035160D" w:rsidP="0035160D">
            <w:pPr>
              <w:keepNext/>
              <w:spacing w:after="200" w:line="276" w:lineRule="auto"/>
              <w:jc w:val="center"/>
              <w:rPr>
                <w:b/>
              </w:rPr>
            </w:pPr>
            <w:r w:rsidRPr="0035160D">
              <w:rPr>
                <w:b/>
              </w:rPr>
              <w:lastRenderedPageBreak/>
              <w:t>№</w:t>
            </w:r>
          </w:p>
        </w:tc>
        <w:tc>
          <w:tcPr>
            <w:tcW w:w="2126" w:type="dxa"/>
          </w:tcPr>
          <w:p w14:paraId="0396C0C2" w14:textId="77777777" w:rsidR="0035160D" w:rsidRPr="0035160D" w:rsidRDefault="0035160D" w:rsidP="0035160D">
            <w:pPr>
              <w:keepNext/>
              <w:spacing w:after="200" w:line="276" w:lineRule="auto"/>
              <w:jc w:val="center"/>
              <w:rPr>
                <w:b/>
              </w:rPr>
            </w:pPr>
            <w:r w:rsidRPr="0035160D">
              <w:rPr>
                <w:b/>
              </w:rPr>
              <w:t>Требование</w:t>
            </w:r>
          </w:p>
        </w:tc>
        <w:tc>
          <w:tcPr>
            <w:tcW w:w="6599" w:type="dxa"/>
          </w:tcPr>
          <w:p w14:paraId="496D917E" w14:textId="77777777" w:rsidR="0035160D" w:rsidRPr="0035160D" w:rsidRDefault="0035160D" w:rsidP="0035160D">
            <w:pPr>
              <w:keepNext/>
              <w:spacing w:after="200" w:line="276" w:lineRule="auto"/>
              <w:jc w:val="center"/>
              <w:rPr>
                <w:b/>
              </w:rPr>
            </w:pPr>
            <w:r w:rsidRPr="0035160D">
              <w:rPr>
                <w:b/>
              </w:rPr>
              <w:t>Состав требования</w:t>
            </w:r>
          </w:p>
        </w:tc>
      </w:tr>
      <w:tr w:rsidR="0035160D" w:rsidRPr="0035160D" w14:paraId="2E17F72B" w14:textId="77777777" w:rsidTr="005B27E8">
        <w:tc>
          <w:tcPr>
            <w:tcW w:w="846" w:type="dxa"/>
          </w:tcPr>
          <w:p w14:paraId="641F909D" w14:textId="77777777" w:rsidR="0035160D" w:rsidRPr="0035160D" w:rsidRDefault="0035160D" w:rsidP="0035160D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2126" w:type="dxa"/>
          </w:tcPr>
          <w:p w14:paraId="29FBB898" w14:textId="77777777" w:rsidR="0035160D" w:rsidRPr="0035160D" w:rsidRDefault="0035160D" w:rsidP="0035160D">
            <w:pPr>
              <w:spacing w:after="200" w:line="276" w:lineRule="auto"/>
            </w:pPr>
            <w:r w:rsidRPr="0035160D">
              <w:t>Мышь</w:t>
            </w:r>
          </w:p>
        </w:tc>
        <w:tc>
          <w:tcPr>
            <w:tcW w:w="6599" w:type="dxa"/>
          </w:tcPr>
          <w:p w14:paraId="38E565BA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 xml:space="preserve">Разъем </w:t>
            </w:r>
            <w:r w:rsidRPr="0035160D">
              <w:rPr>
                <w:lang w:val="en-US"/>
              </w:rPr>
              <w:t>USB</w:t>
            </w:r>
            <w:r w:rsidRPr="0035160D">
              <w:t xml:space="preserve"> </w:t>
            </w:r>
            <w:r w:rsidRPr="0035160D">
              <w:rPr>
                <w:lang w:val="en-US"/>
              </w:rPr>
              <w:t>Type</w:t>
            </w:r>
            <w:r w:rsidRPr="0035160D">
              <w:t xml:space="preserve"> </w:t>
            </w:r>
            <w:r w:rsidRPr="0035160D">
              <w:rPr>
                <w:lang w:val="en-US"/>
              </w:rPr>
              <w:t>A</w:t>
            </w:r>
            <w:r w:rsidRPr="0035160D">
              <w:t xml:space="preserve"> с поддержкой </w:t>
            </w:r>
            <w:r w:rsidRPr="0035160D">
              <w:rPr>
                <w:lang w:val="en-US"/>
              </w:rPr>
              <w:t>USB</w:t>
            </w:r>
            <w:r w:rsidRPr="0035160D">
              <w:t xml:space="preserve"> 2.0 или новее</w:t>
            </w:r>
          </w:p>
          <w:p w14:paraId="537C677C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>Проводная</w:t>
            </w:r>
          </w:p>
          <w:p w14:paraId="669AF4DC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>Наличие колесика прокрутки</w:t>
            </w:r>
          </w:p>
          <w:p w14:paraId="61B07C94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t xml:space="preserve"> наличие дополнительных боковых кнопок.</w:t>
            </w:r>
          </w:p>
          <w:p w14:paraId="4AA81FBE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>Длина кабеля – не менее 1.3 метра</w:t>
            </w:r>
          </w:p>
          <w:p w14:paraId="2ED69E08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>Длина мыши – не менее 10 см.</w:t>
            </w:r>
          </w:p>
          <w:p w14:paraId="7A7962DB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>Ширина мыши – не менее 5 см.</w:t>
            </w:r>
          </w:p>
          <w:p w14:paraId="1DD2767A" w14:textId="77777777" w:rsidR="0035160D" w:rsidRPr="0035160D" w:rsidRDefault="0035160D" w:rsidP="0035160D">
            <w:pPr>
              <w:numPr>
                <w:ilvl w:val="0"/>
                <w:numId w:val="23"/>
              </w:numPr>
              <w:contextualSpacing/>
            </w:pPr>
            <w:r w:rsidRPr="0035160D">
              <w:t xml:space="preserve">Сенсор чувствительностью не менее 800 </w:t>
            </w:r>
            <w:r w:rsidRPr="0035160D">
              <w:rPr>
                <w:lang w:val="en-US"/>
              </w:rPr>
              <w:t>dpi</w:t>
            </w:r>
          </w:p>
        </w:tc>
      </w:tr>
    </w:tbl>
    <w:p w14:paraId="2D2C14A2" w14:textId="77777777" w:rsidR="002F347C" w:rsidRDefault="002F347C" w:rsidP="00DE358B">
      <w:pPr>
        <w:rPr>
          <w:b/>
          <w:bCs/>
        </w:rPr>
      </w:pPr>
    </w:p>
    <w:p w14:paraId="3B57CC83" w14:textId="227BB1B2" w:rsidR="002F347C" w:rsidRPr="00636D52" w:rsidRDefault="0035160D" w:rsidP="001E56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0643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 </w:t>
      </w:r>
      <w:r w:rsidR="005B27E8">
        <w:rPr>
          <w:b/>
          <w:bCs/>
          <w:sz w:val="24"/>
          <w:szCs w:val="24"/>
        </w:rPr>
        <w:t>«</w:t>
      </w:r>
      <w:r w:rsidR="005B27E8" w:rsidRPr="005B27E8">
        <w:rPr>
          <w:b/>
          <w:bCs/>
          <w:sz w:val="24"/>
          <w:szCs w:val="24"/>
        </w:rPr>
        <w:t xml:space="preserve">Приобретение мониторов в количестве 15 </w:t>
      </w:r>
      <w:proofErr w:type="spellStart"/>
      <w:r w:rsidR="005B27E8" w:rsidRPr="005B27E8">
        <w:rPr>
          <w:b/>
          <w:bCs/>
          <w:sz w:val="24"/>
          <w:szCs w:val="24"/>
        </w:rPr>
        <w:t>шт</w:t>
      </w:r>
      <w:proofErr w:type="spellEnd"/>
      <w:r w:rsidR="005B27E8">
        <w:rPr>
          <w:b/>
          <w:bCs/>
          <w:sz w:val="24"/>
          <w:szCs w:val="24"/>
        </w:rPr>
        <w:t>».</w:t>
      </w: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2853"/>
        <w:gridCol w:w="6640"/>
      </w:tblGrid>
      <w:tr w:rsidR="0035160D" w:rsidRPr="0035160D" w14:paraId="77E4584B" w14:textId="77777777" w:rsidTr="003C4870">
        <w:trPr>
          <w:trHeight w:val="6"/>
        </w:trPr>
        <w:tc>
          <w:tcPr>
            <w:tcW w:w="2693" w:type="dxa"/>
            <w:shd w:val="clear" w:color="auto" w:fill="auto"/>
          </w:tcPr>
          <w:p w14:paraId="74DB3063" w14:textId="77777777" w:rsidR="0035160D" w:rsidRPr="0035160D" w:rsidRDefault="0035160D" w:rsidP="0035160D">
            <w:pPr>
              <w:keepNext/>
              <w:jc w:val="center"/>
              <w:rPr>
                <w:b/>
              </w:rPr>
            </w:pPr>
            <w:r w:rsidRPr="0035160D">
              <w:rPr>
                <w:b/>
              </w:rPr>
              <w:t>Требование</w:t>
            </w:r>
          </w:p>
        </w:tc>
        <w:tc>
          <w:tcPr>
            <w:tcW w:w="6267" w:type="dxa"/>
            <w:shd w:val="clear" w:color="auto" w:fill="auto"/>
          </w:tcPr>
          <w:p w14:paraId="17DC4233" w14:textId="77777777" w:rsidR="0035160D" w:rsidRPr="0035160D" w:rsidRDefault="0035160D" w:rsidP="0035160D">
            <w:pPr>
              <w:keepNext/>
              <w:jc w:val="center"/>
              <w:rPr>
                <w:b/>
              </w:rPr>
            </w:pPr>
            <w:r w:rsidRPr="0035160D">
              <w:rPr>
                <w:b/>
              </w:rPr>
              <w:t>Состав требования</w:t>
            </w:r>
          </w:p>
        </w:tc>
      </w:tr>
      <w:tr w:rsidR="0035160D" w:rsidRPr="0035160D" w14:paraId="4596AE65" w14:textId="77777777" w:rsidTr="003C4870">
        <w:trPr>
          <w:trHeight w:val="6"/>
        </w:trPr>
        <w:tc>
          <w:tcPr>
            <w:tcW w:w="2693" w:type="dxa"/>
            <w:shd w:val="clear" w:color="auto" w:fill="auto"/>
          </w:tcPr>
          <w:p w14:paraId="0E1C372D" w14:textId="77777777" w:rsidR="0035160D" w:rsidRPr="0035160D" w:rsidRDefault="0035160D" w:rsidP="0035160D">
            <w:r w:rsidRPr="0035160D">
              <w:t>Тип матрицы</w:t>
            </w:r>
          </w:p>
        </w:tc>
        <w:tc>
          <w:tcPr>
            <w:tcW w:w="6267" w:type="dxa"/>
            <w:shd w:val="clear" w:color="auto" w:fill="auto"/>
          </w:tcPr>
          <w:p w14:paraId="6B7D6B9F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rPr>
                <w:lang w:val="en-US"/>
              </w:rPr>
              <w:t>IPS</w:t>
            </w:r>
            <w:r w:rsidRPr="0035160D">
              <w:t xml:space="preserve"> или </w:t>
            </w:r>
            <w:r w:rsidRPr="0035160D">
              <w:rPr>
                <w:lang w:val="en-US"/>
              </w:rPr>
              <w:t>PLS</w:t>
            </w:r>
          </w:p>
        </w:tc>
      </w:tr>
      <w:tr w:rsidR="0035160D" w:rsidRPr="0035160D" w14:paraId="16E269D7" w14:textId="77777777" w:rsidTr="003C4870">
        <w:trPr>
          <w:trHeight w:val="7"/>
        </w:trPr>
        <w:tc>
          <w:tcPr>
            <w:tcW w:w="2693" w:type="dxa"/>
            <w:shd w:val="clear" w:color="auto" w:fill="auto"/>
          </w:tcPr>
          <w:p w14:paraId="40AD2771" w14:textId="77777777" w:rsidR="0035160D" w:rsidRPr="0035160D" w:rsidRDefault="0035160D" w:rsidP="0035160D">
            <w:pPr>
              <w:rPr>
                <w:lang w:val="en-US"/>
              </w:rPr>
            </w:pPr>
            <w:r w:rsidRPr="0035160D">
              <w:t>Диагональ экрана</w:t>
            </w:r>
          </w:p>
        </w:tc>
        <w:tc>
          <w:tcPr>
            <w:tcW w:w="6267" w:type="dxa"/>
            <w:shd w:val="clear" w:color="auto" w:fill="auto"/>
          </w:tcPr>
          <w:p w14:paraId="4DCEF038" w14:textId="77777777" w:rsidR="0035160D" w:rsidRPr="0035160D" w:rsidRDefault="0035160D" w:rsidP="0035160D">
            <w:pPr>
              <w:numPr>
                <w:ilvl w:val="0"/>
                <w:numId w:val="28"/>
              </w:numPr>
              <w:spacing w:line="276" w:lineRule="auto"/>
              <w:contextualSpacing/>
            </w:pPr>
            <w:r w:rsidRPr="0035160D">
              <w:t>Не менее 2</w:t>
            </w:r>
            <w:r w:rsidRPr="0035160D">
              <w:rPr>
                <w:lang w:val="en-US"/>
              </w:rPr>
              <w:t>7</w:t>
            </w:r>
            <w:r w:rsidRPr="0035160D">
              <w:t xml:space="preserve"> дюймов</w:t>
            </w:r>
          </w:p>
        </w:tc>
      </w:tr>
      <w:tr w:rsidR="0035160D" w:rsidRPr="003B5725" w14:paraId="7420EEC1" w14:textId="77777777" w:rsidTr="003C4870">
        <w:trPr>
          <w:trHeight w:val="7"/>
        </w:trPr>
        <w:tc>
          <w:tcPr>
            <w:tcW w:w="2693" w:type="dxa"/>
            <w:shd w:val="clear" w:color="auto" w:fill="auto"/>
          </w:tcPr>
          <w:p w14:paraId="07031A40" w14:textId="77777777" w:rsidR="0035160D" w:rsidRPr="0035160D" w:rsidRDefault="0035160D" w:rsidP="0035160D">
            <w:pPr>
              <w:rPr>
                <w:lang w:val="ky-KG"/>
              </w:rPr>
            </w:pPr>
            <w:r w:rsidRPr="0035160D">
              <w:t>Производитель</w:t>
            </w:r>
          </w:p>
        </w:tc>
        <w:tc>
          <w:tcPr>
            <w:tcW w:w="6267" w:type="dxa"/>
            <w:shd w:val="clear" w:color="auto" w:fill="auto"/>
          </w:tcPr>
          <w:p w14:paraId="1D12C51F" w14:textId="77777777" w:rsidR="0035160D" w:rsidRPr="0035160D" w:rsidRDefault="0035160D" w:rsidP="0035160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lang w:val="en-US"/>
              </w:rPr>
            </w:pPr>
            <w:r w:rsidRPr="0035160D">
              <w:rPr>
                <w:lang w:val="en-US"/>
              </w:rPr>
              <w:t xml:space="preserve">LG, Asus, HP, Samsung, Dell, </w:t>
            </w:r>
            <w:r w:rsidRPr="0035160D">
              <w:t>АОС</w:t>
            </w:r>
          </w:p>
        </w:tc>
      </w:tr>
      <w:tr w:rsidR="0035160D" w:rsidRPr="0035160D" w14:paraId="313051C0" w14:textId="77777777" w:rsidTr="003C4870">
        <w:trPr>
          <w:trHeight w:val="13"/>
        </w:trPr>
        <w:tc>
          <w:tcPr>
            <w:tcW w:w="2693" w:type="dxa"/>
            <w:shd w:val="clear" w:color="auto" w:fill="auto"/>
          </w:tcPr>
          <w:p w14:paraId="2E7460AB" w14:textId="77777777" w:rsidR="0035160D" w:rsidRPr="0035160D" w:rsidRDefault="0035160D" w:rsidP="0035160D">
            <w:r w:rsidRPr="0035160D">
              <w:t xml:space="preserve">Соотношение сторон экрана и </w:t>
            </w:r>
          </w:p>
        </w:tc>
        <w:tc>
          <w:tcPr>
            <w:tcW w:w="6267" w:type="dxa"/>
            <w:shd w:val="clear" w:color="auto" w:fill="auto"/>
          </w:tcPr>
          <w:p w14:paraId="41AD5205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>16:9</w:t>
            </w:r>
          </w:p>
        </w:tc>
      </w:tr>
      <w:tr w:rsidR="0035160D" w:rsidRPr="0035160D" w14:paraId="09338D6D" w14:textId="77777777" w:rsidTr="003C4870">
        <w:trPr>
          <w:trHeight w:val="6"/>
        </w:trPr>
        <w:tc>
          <w:tcPr>
            <w:tcW w:w="2693" w:type="dxa"/>
            <w:shd w:val="clear" w:color="auto" w:fill="auto"/>
          </w:tcPr>
          <w:p w14:paraId="25BCF49D" w14:textId="77777777" w:rsidR="0035160D" w:rsidRPr="0035160D" w:rsidRDefault="0035160D" w:rsidP="0035160D">
            <w:r w:rsidRPr="0035160D">
              <w:t>Разрешение экрана</w:t>
            </w:r>
          </w:p>
        </w:tc>
        <w:tc>
          <w:tcPr>
            <w:tcW w:w="6267" w:type="dxa"/>
            <w:shd w:val="clear" w:color="auto" w:fill="auto"/>
          </w:tcPr>
          <w:p w14:paraId="5D00F7E9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>Минимум 1920×1080</w:t>
            </w:r>
          </w:p>
        </w:tc>
      </w:tr>
      <w:tr w:rsidR="0035160D" w:rsidRPr="0035160D" w14:paraId="086DDEBE" w14:textId="77777777" w:rsidTr="003C4870">
        <w:trPr>
          <w:trHeight w:val="7"/>
        </w:trPr>
        <w:tc>
          <w:tcPr>
            <w:tcW w:w="2693" w:type="dxa"/>
            <w:shd w:val="clear" w:color="auto" w:fill="auto"/>
          </w:tcPr>
          <w:p w14:paraId="19C531AB" w14:textId="77777777" w:rsidR="0035160D" w:rsidRPr="0035160D" w:rsidRDefault="0035160D" w:rsidP="0035160D">
            <w:r w:rsidRPr="0035160D">
              <w:t>Яркость</w:t>
            </w:r>
          </w:p>
        </w:tc>
        <w:tc>
          <w:tcPr>
            <w:tcW w:w="6267" w:type="dxa"/>
            <w:shd w:val="clear" w:color="auto" w:fill="auto"/>
          </w:tcPr>
          <w:p w14:paraId="3D0F20E6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 xml:space="preserve">Поддерживаемая яркость – минимум </w:t>
            </w:r>
            <w:r w:rsidRPr="0035160D">
              <w:rPr>
                <w:lang w:val="en-US"/>
              </w:rPr>
              <w:t>25</w:t>
            </w:r>
            <w:r w:rsidRPr="0035160D">
              <w:t xml:space="preserve">0 </w:t>
            </w:r>
            <w:r w:rsidRPr="0035160D">
              <w:rPr>
                <w:lang w:val="en-US"/>
              </w:rPr>
              <w:t>nits</w:t>
            </w:r>
          </w:p>
        </w:tc>
      </w:tr>
      <w:tr w:rsidR="0035160D" w:rsidRPr="0035160D" w14:paraId="6F422E8A" w14:textId="77777777" w:rsidTr="003C4870">
        <w:trPr>
          <w:trHeight w:val="14"/>
        </w:trPr>
        <w:tc>
          <w:tcPr>
            <w:tcW w:w="2693" w:type="dxa"/>
            <w:shd w:val="clear" w:color="auto" w:fill="auto"/>
          </w:tcPr>
          <w:p w14:paraId="7A06C190" w14:textId="77777777" w:rsidR="0035160D" w:rsidRPr="0035160D" w:rsidRDefault="0035160D" w:rsidP="0035160D">
            <w:pPr>
              <w:rPr>
                <w:lang w:val="en-US"/>
              </w:rPr>
            </w:pPr>
            <w:r w:rsidRPr="0035160D">
              <w:t>Интерфейсы видеовхода</w:t>
            </w:r>
          </w:p>
        </w:tc>
        <w:tc>
          <w:tcPr>
            <w:tcW w:w="6267" w:type="dxa"/>
            <w:shd w:val="clear" w:color="auto" w:fill="auto"/>
          </w:tcPr>
          <w:p w14:paraId="703CA766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>Не менее двух видов видеовходов</w:t>
            </w:r>
          </w:p>
          <w:p w14:paraId="61EED815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  <w:rPr>
                <w:lang w:val="en-US"/>
              </w:rPr>
            </w:pPr>
            <w:r w:rsidRPr="0035160D">
              <w:t xml:space="preserve">Видеовход </w:t>
            </w:r>
            <w:r w:rsidRPr="0035160D">
              <w:rPr>
                <w:lang w:val="en-US"/>
              </w:rPr>
              <w:t>HDMI</w:t>
            </w:r>
          </w:p>
          <w:p w14:paraId="22E48A5A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  <w:rPr>
                <w:lang w:val="en-US"/>
              </w:rPr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rPr>
                <w:lang w:val="en-US"/>
              </w:rPr>
              <w:t xml:space="preserve"> – </w:t>
            </w:r>
            <w:r w:rsidRPr="0035160D">
              <w:t xml:space="preserve">видеовход </w:t>
            </w:r>
            <w:r w:rsidRPr="0035160D">
              <w:rPr>
                <w:lang w:val="en-US"/>
              </w:rPr>
              <w:t>Display Port</w:t>
            </w:r>
          </w:p>
          <w:p w14:paraId="349C67AD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rPr>
                <w:b/>
                <w:u w:val="single"/>
              </w:rPr>
              <w:t xml:space="preserve">Обязательно наличие </w:t>
            </w:r>
            <w:r w:rsidRPr="0035160D">
              <w:rPr>
                <w:b/>
                <w:u w:val="single"/>
                <w:lang w:val="en-US"/>
              </w:rPr>
              <w:t>HDMI</w:t>
            </w:r>
            <w:r w:rsidRPr="0035160D">
              <w:rPr>
                <w:b/>
                <w:u w:val="single"/>
              </w:rPr>
              <w:t xml:space="preserve"> или </w:t>
            </w:r>
            <w:r w:rsidRPr="0035160D">
              <w:rPr>
                <w:b/>
                <w:u w:val="single"/>
                <w:lang w:val="en-US"/>
              </w:rPr>
              <w:t>DP</w:t>
            </w:r>
            <w:r w:rsidRPr="0035160D">
              <w:rPr>
                <w:b/>
                <w:u w:val="single"/>
              </w:rPr>
              <w:t xml:space="preserve"> кабеля</w:t>
            </w:r>
          </w:p>
        </w:tc>
      </w:tr>
      <w:tr w:rsidR="0035160D" w:rsidRPr="0035160D" w14:paraId="62D48B85" w14:textId="77777777" w:rsidTr="003C4870">
        <w:trPr>
          <w:trHeight w:val="3"/>
        </w:trPr>
        <w:tc>
          <w:tcPr>
            <w:tcW w:w="2693" w:type="dxa"/>
            <w:shd w:val="clear" w:color="auto" w:fill="auto"/>
          </w:tcPr>
          <w:p w14:paraId="5900440A" w14:textId="77777777" w:rsidR="0035160D" w:rsidRPr="0035160D" w:rsidRDefault="0035160D" w:rsidP="0035160D">
            <w:r w:rsidRPr="0035160D">
              <w:t>Гарантия</w:t>
            </w:r>
          </w:p>
        </w:tc>
        <w:tc>
          <w:tcPr>
            <w:tcW w:w="6267" w:type="dxa"/>
            <w:shd w:val="clear" w:color="auto" w:fill="auto"/>
          </w:tcPr>
          <w:p w14:paraId="7A3F20A6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  <w:rPr>
                <w:lang w:val="en-US"/>
              </w:rPr>
            </w:pPr>
            <w:r w:rsidRPr="0035160D">
              <w:t>Минимум - 1 год</w:t>
            </w:r>
          </w:p>
        </w:tc>
      </w:tr>
      <w:tr w:rsidR="0035160D" w:rsidRPr="0035160D" w14:paraId="6942A015" w14:textId="77777777" w:rsidTr="003C4870">
        <w:trPr>
          <w:trHeight w:val="105"/>
        </w:trPr>
        <w:tc>
          <w:tcPr>
            <w:tcW w:w="2693" w:type="dxa"/>
            <w:shd w:val="clear" w:color="auto" w:fill="auto"/>
          </w:tcPr>
          <w:p w14:paraId="0EF95A0A" w14:textId="77777777" w:rsidR="0035160D" w:rsidRPr="0035160D" w:rsidRDefault="0035160D" w:rsidP="0035160D">
            <w:pPr>
              <w:tabs>
                <w:tab w:val="left" w:pos="1665"/>
              </w:tabs>
            </w:pPr>
            <w:r w:rsidRPr="0035160D">
              <w:t>Дополнительно</w:t>
            </w:r>
            <w:r w:rsidRPr="0035160D">
              <w:tab/>
            </w:r>
          </w:p>
        </w:tc>
        <w:tc>
          <w:tcPr>
            <w:tcW w:w="6267" w:type="dxa"/>
            <w:shd w:val="clear" w:color="auto" w:fill="auto"/>
          </w:tcPr>
          <w:p w14:paraId="0EFFFA9E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 xml:space="preserve">Наличие отверстий для крепления </w:t>
            </w:r>
            <w:r w:rsidRPr="0035160D">
              <w:rPr>
                <w:lang w:val="en-US"/>
              </w:rPr>
              <w:t>VESA</w:t>
            </w:r>
            <w:r w:rsidRPr="0035160D">
              <w:t xml:space="preserve"> 100</w:t>
            </w:r>
            <w:r w:rsidRPr="0035160D">
              <w:rPr>
                <w:lang w:val="en-US"/>
              </w:rPr>
              <w:t>x</w:t>
            </w:r>
            <w:r w:rsidRPr="0035160D">
              <w:t>100 или 75</w:t>
            </w:r>
            <w:r w:rsidRPr="0035160D">
              <w:rPr>
                <w:lang w:val="en-US"/>
              </w:rPr>
              <w:t>x</w:t>
            </w:r>
            <w:r w:rsidRPr="0035160D">
              <w:t>75</w:t>
            </w:r>
          </w:p>
          <w:p w14:paraId="0D3E2FBB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>Матовая (не глянцевая) поверхность экрана</w:t>
            </w:r>
          </w:p>
          <w:p w14:paraId="25B9D27B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>Поверхность экрана желательно с антибликовым покрытием</w:t>
            </w:r>
          </w:p>
          <w:p w14:paraId="64CC7F57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>Прямой экран (не выгнутый)</w:t>
            </w:r>
          </w:p>
          <w:p w14:paraId="143E1176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>Возможность регулировки по наклону</w:t>
            </w:r>
          </w:p>
          <w:p w14:paraId="2C30A214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rPr>
                <w:lang w:val="en-US"/>
              </w:rPr>
              <w:t xml:space="preserve">OSD </w:t>
            </w:r>
            <w:r w:rsidRPr="0035160D">
              <w:t>монитора на английском языке</w:t>
            </w:r>
          </w:p>
          <w:p w14:paraId="60C6944F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 xml:space="preserve">Поддержка электропитания от сети 220-230 </w:t>
            </w:r>
            <w:r w:rsidRPr="0035160D">
              <w:rPr>
                <w:lang w:val="en-US"/>
              </w:rPr>
              <w:t>Volt</w:t>
            </w:r>
            <w:r w:rsidRPr="0035160D">
              <w:t xml:space="preserve">, 50 </w:t>
            </w:r>
            <w:r w:rsidRPr="0035160D">
              <w:rPr>
                <w:lang w:val="en-US"/>
              </w:rPr>
              <w:t>Hz</w:t>
            </w:r>
          </w:p>
          <w:p w14:paraId="3D3479A2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t>В случае необходимости подключения через нестандартную для Кыргызстана электрическую вилку – наличие в комплекте или поставка дополнительно переходника на стандартную для Кыргызстана электрическую розетку (</w:t>
            </w:r>
            <w:proofErr w:type="spellStart"/>
            <w:r w:rsidRPr="0035160D">
              <w:rPr>
                <w:lang w:val="en-US"/>
              </w:rPr>
              <w:t>Schuko</w:t>
            </w:r>
            <w:proofErr w:type="spellEnd"/>
            <w:r w:rsidRPr="0035160D">
              <w:t>).</w:t>
            </w:r>
          </w:p>
          <w:p w14:paraId="212B1B03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rPr>
                <w:b/>
                <w:u w:val="single"/>
              </w:rPr>
              <w:t>Желательна</w:t>
            </w:r>
            <w:r w:rsidRPr="0035160D">
              <w:t xml:space="preserve"> возможность регулировки по высоте</w:t>
            </w:r>
          </w:p>
          <w:p w14:paraId="0DB80FCB" w14:textId="77777777" w:rsidR="0035160D" w:rsidRPr="0035160D" w:rsidRDefault="0035160D" w:rsidP="0035160D">
            <w:pPr>
              <w:numPr>
                <w:ilvl w:val="0"/>
                <w:numId w:val="28"/>
              </w:numPr>
              <w:contextualSpacing/>
            </w:pPr>
            <w:r w:rsidRPr="0035160D">
              <w:rPr>
                <w:b/>
                <w:u w:val="single"/>
              </w:rPr>
              <w:t>Желательно</w:t>
            </w:r>
            <w:r w:rsidRPr="0035160D">
              <w:t xml:space="preserve"> наличие возможности переключить </w:t>
            </w:r>
            <w:r w:rsidRPr="0035160D">
              <w:rPr>
                <w:lang w:val="en-US"/>
              </w:rPr>
              <w:t>OSD</w:t>
            </w:r>
            <w:r w:rsidRPr="0035160D">
              <w:t xml:space="preserve"> на русский язык</w:t>
            </w:r>
          </w:p>
        </w:tc>
      </w:tr>
    </w:tbl>
    <w:p w14:paraId="5E5E417F" w14:textId="77777777" w:rsidR="0035160D" w:rsidRDefault="0035160D" w:rsidP="007B244B">
      <w:pPr>
        <w:spacing w:after="0" w:line="240" w:lineRule="auto"/>
        <w:rPr>
          <w:b/>
          <w:bCs/>
          <w:sz w:val="24"/>
          <w:szCs w:val="24"/>
        </w:rPr>
      </w:pPr>
    </w:p>
    <w:p w14:paraId="61038977" w14:textId="77777777" w:rsidR="0035160D" w:rsidRDefault="0035160D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1909D9F" w14:textId="77777777" w:rsidR="007B244B" w:rsidRPr="0029317F" w:rsidRDefault="007B244B" w:rsidP="007B244B">
      <w:pPr>
        <w:spacing w:after="0" w:line="360" w:lineRule="auto"/>
        <w:jc w:val="both"/>
        <w:rPr>
          <w:b/>
          <w:bCs/>
          <w:sz w:val="24"/>
          <w:szCs w:val="24"/>
        </w:rPr>
      </w:pPr>
      <w:r w:rsidRPr="0029317F">
        <w:rPr>
          <w:b/>
          <w:bCs/>
          <w:sz w:val="24"/>
          <w:szCs w:val="24"/>
        </w:rPr>
        <w:t xml:space="preserve">Квалификационные и иные требования: </w:t>
      </w:r>
    </w:p>
    <w:p w14:paraId="1CF5A101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204EB09D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сканированную копию оригинала устава;</w:t>
      </w:r>
    </w:p>
    <w:p w14:paraId="2A52D9CD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2CCDB990" w14:textId="625DC9B2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lastRenderedPageBreak/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1438035C" w14:textId="3980917C" w:rsidR="007B244B" w:rsidRDefault="003B5725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3B5725">
        <w:rPr>
          <w:sz w:val="24"/>
          <w:szCs w:val="24"/>
        </w:rPr>
        <w:t>Предоставить коммерческое и заполненное техническое задание по лоту, по которому подается заявка с указанием стоимости с учетом доставки и установки, включая все налоги и сборы, предусмотренных законодательством КР</w:t>
      </w:r>
      <w:r w:rsidR="007B244B" w:rsidRPr="007B244B">
        <w:rPr>
          <w:sz w:val="24"/>
          <w:szCs w:val="24"/>
        </w:rPr>
        <w:t>.</w:t>
      </w:r>
    </w:p>
    <w:p w14:paraId="0C83CB09" w14:textId="42857075" w:rsidR="007B244B" w:rsidRP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заполненную конкурсную заявку и декларацию (подписанный представителем организации имеющие все полномочия и утвержденной печатью организации) согласно приложению № 1 и 2.</w:t>
      </w:r>
    </w:p>
    <w:p w14:paraId="2792FFA7" w14:textId="70BEA4AC" w:rsidR="005B27E8" w:rsidRDefault="005B27E8" w:rsidP="007B244B">
      <w:pPr>
        <w:spacing w:after="0" w:line="240" w:lineRule="auto"/>
        <w:jc w:val="both"/>
        <w:rPr>
          <w:sz w:val="24"/>
          <w:szCs w:val="24"/>
        </w:rPr>
      </w:pPr>
    </w:p>
    <w:p w14:paraId="58477BFF" w14:textId="77777777" w:rsidR="005B27E8" w:rsidRPr="006A368F" w:rsidRDefault="005B27E8" w:rsidP="007B244B">
      <w:pPr>
        <w:spacing w:after="0" w:line="240" w:lineRule="auto"/>
        <w:jc w:val="both"/>
        <w:rPr>
          <w:sz w:val="28"/>
          <w:szCs w:val="28"/>
        </w:rPr>
      </w:pPr>
    </w:p>
    <w:p w14:paraId="11094F38" w14:textId="42637604" w:rsidR="005B27E8" w:rsidRPr="006A368F" w:rsidRDefault="005B27E8" w:rsidP="005B27E8">
      <w:pPr>
        <w:jc w:val="both"/>
        <w:rPr>
          <w:rFonts w:eastAsia="Calibri"/>
          <w:b/>
          <w:sz w:val="24"/>
          <w:szCs w:val="24"/>
        </w:rPr>
      </w:pPr>
      <w:r w:rsidRPr="006A368F">
        <w:rPr>
          <w:rFonts w:eastAsia="Calibri"/>
          <w:b/>
          <w:sz w:val="24"/>
          <w:szCs w:val="24"/>
        </w:rPr>
        <w:t>Компания может отклонить конкурсную заявку в случаях, если:</w:t>
      </w:r>
    </w:p>
    <w:p w14:paraId="2D30DEE7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46E4094D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3545B075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4D8F380B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0A65D90A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0043FC59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419A4F5C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E700E67" w14:textId="77777777" w:rsidR="006A368F" w:rsidRDefault="006A368F" w:rsidP="006A368F">
      <w:pPr>
        <w:rPr>
          <w:lang w:eastAsia="ja-JP"/>
        </w:rPr>
      </w:pPr>
    </w:p>
    <w:p w14:paraId="6D108FC7" w14:textId="77777777" w:rsidR="006A368F" w:rsidRPr="006A368F" w:rsidRDefault="006A368F" w:rsidP="006A368F">
      <w:pPr>
        <w:rPr>
          <w:lang w:eastAsia="ja-JP"/>
        </w:rPr>
      </w:pPr>
    </w:p>
    <w:p w14:paraId="57E34E78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6462776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C64B9DB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F3AADD3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92B3205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92AD6C3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B7DD4BA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556ADE7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95A3196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42D29F2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3AF1CAD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FEC0B0A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D705194" w14:textId="77777777" w:rsidR="005B27E8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8F67787" w14:textId="77777777" w:rsidR="005B27E8" w:rsidRPr="003B0F3F" w:rsidRDefault="005B27E8" w:rsidP="005B27E8">
      <w:pPr>
        <w:rPr>
          <w:lang w:eastAsia="ja-JP"/>
        </w:rPr>
      </w:pPr>
    </w:p>
    <w:p w14:paraId="0B15EDDB" w14:textId="37B75A0E" w:rsidR="005B27E8" w:rsidRPr="00636D52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6352A167" w14:textId="77777777" w:rsidR="005B27E8" w:rsidRPr="00636D52" w:rsidRDefault="005B27E8" w:rsidP="005B27E8">
      <w:pPr>
        <w:jc w:val="center"/>
        <w:rPr>
          <w:b/>
          <w:bCs/>
        </w:rPr>
      </w:pPr>
    </w:p>
    <w:p w14:paraId="7406EB1E" w14:textId="77777777" w:rsidR="005B27E8" w:rsidRPr="00636D52" w:rsidRDefault="005B27E8" w:rsidP="005B27E8">
      <w:pPr>
        <w:jc w:val="center"/>
        <w:rPr>
          <w:b/>
          <w:bCs/>
        </w:rPr>
      </w:pPr>
      <w:r w:rsidRPr="00636D52">
        <w:rPr>
          <w:b/>
          <w:bCs/>
        </w:rPr>
        <w:t>Конкурсная заявка</w:t>
      </w:r>
    </w:p>
    <w:p w14:paraId="4876E405" w14:textId="77777777" w:rsidR="005B27E8" w:rsidRPr="00636D52" w:rsidRDefault="005B27E8" w:rsidP="005B27E8">
      <w:pPr>
        <w:jc w:val="both"/>
      </w:pPr>
    </w:p>
    <w:p w14:paraId="1416730E" w14:textId="77777777" w:rsidR="005B27E8" w:rsidRPr="00636D52" w:rsidRDefault="005B27E8" w:rsidP="005B27E8">
      <w:pPr>
        <w:jc w:val="both"/>
      </w:pPr>
      <w:r w:rsidRPr="00636D52">
        <w:t xml:space="preserve">Номер объявления: </w:t>
      </w:r>
    </w:p>
    <w:p w14:paraId="3C488E64" w14:textId="77777777" w:rsidR="005B27E8" w:rsidRPr="00636D52" w:rsidRDefault="005B27E8" w:rsidP="005B27E8">
      <w:pPr>
        <w:jc w:val="both"/>
      </w:pPr>
      <w:r w:rsidRPr="00636D52">
        <w:t>Кому: ЗАО «Межбанковский Процессинговый Центр»</w:t>
      </w:r>
    </w:p>
    <w:p w14:paraId="468B75E8" w14:textId="77777777" w:rsidR="005B27E8" w:rsidRPr="00636D52" w:rsidRDefault="005B27E8" w:rsidP="005B27E8">
      <w:pPr>
        <w:jc w:val="both"/>
      </w:pPr>
      <w:r w:rsidRPr="00636D52">
        <w:t>Наименование конкурса: _____________________________________________</w:t>
      </w:r>
    </w:p>
    <w:p w14:paraId="6F372E7A" w14:textId="77777777" w:rsidR="005B27E8" w:rsidRPr="00636D52" w:rsidRDefault="005B27E8" w:rsidP="005B27E8">
      <w:pPr>
        <w:ind w:firstLine="720"/>
        <w:jc w:val="both"/>
      </w:pPr>
      <w:r w:rsidRPr="00636D52">
        <w:t>Изучив опубликованную на сайте www.tenders.kg/</w:t>
      </w:r>
      <w:r w:rsidRPr="00636D52">
        <w:rPr>
          <w:lang w:val="en-US"/>
        </w:rPr>
        <w:t>www</w:t>
      </w:r>
      <w:r w:rsidRPr="00636D52">
        <w:t>.ipc.kg конкурсную документацию, мы нижеподписавшиеся:</w:t>
      </w:r>
    </w:p>
    <w:p w14:paraId="32FEFF6C" w14:textId="77777777" w:rsidR="005B27E8" w:rsidRPr="00636D52" w:rsidRDefault="005B27E8" w:rsidP="005B27E8">
      <w:pPr>
        <w:ind w:firstLine="720"/>
        <w:jc w:val="both"/>
      </w:pPr>
      <w:r w:rsidRPr="00636D52">
        <w:t>____________(Наименование, ИНН) в лице ____________________________</w:t>
      </w:r>
    </w:p>
    <w:p w14:paraId="7B99AADF" w14:textId="77777777" w:rsidR="005B27E8" w:rsidRPr="00636D52" w:rsidRDefault="005B27E8" w:rsidP="005B27E8">
      <w:pPr>
        <w:ind w:firstLine="720"/>
        <w:jc w:val="both"/>
      </w:pPr>
      <w:r w:rsidRPr="00636D52"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tab/>
      </w:r>
      <w:r w:rsidRPr="00636D52">
        <w:tab/>
      </w:r>
    </w:p>
    <w:p w14:paraId="513D28A5" w14:textId="77777777" w:rsidR="005B27E8" w:rsidRPr="00636D52" w:rsidRDefault="005B27E8" w:rsidP="005B27E8">
      <w:pPr>
        <w:ind w:firstLine="720"/>
        <w:jc w:val="both"/>
      </w:pPr>
      <w:r w:rsidRPr="00636D52"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</w:p>
    <w:p w14:paraId="324D10B1" w14:textId="77777777" w:rsidR="005B27E8" w:rsidRPr="00636D52" w:rsidRDefault="005B27E8" w:rsidP="005B27E8">
      <w:pPr>
        <w:ind w:firstLine="720"/>
        <w:jc w:val="both"/>
      </w:pPr>
      <w:r w:rsidRPr="00636D52"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862C78" w14:textId="77777777" w:rsidR="005B27E8" w:rsidRPr="00636D52" w:rsidRDefault="005B27E8" w:rsidP="005B27E8">
      <w:pPr>
        <w:jc w:val="both"/>
      </w:pPr>
      <w:r w:rsidRPr="00636D52">
        <w:t>1) Предоставить все оригиналы документов, входящие в состав конкурсной заявки;</w:t>
      </w:r>
    </w:p>
    <w:p w14:paraId="2364CD17" w14:textId="77777777" w:rsidR="005B27E8" w:rsidRPr="00636D52" w:rsidRDefault="005B27E8" w:rsidP="005B27E8">
      <w:pPr>
        <w:jc w:val="both"/>
      </w:pPr>
      <w:r w:rsidRPr="00636D52">
        <w:t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договора между нами.</w:t>
      </w:r>
      <w:r w:rsidRPr="00636D52">
        <w:tab/>
      </w:r>
    </w:p>
    <w:p w14:paraId="6D1CA87F" w14:textId="77777777" w:rsidR="005B27E8" w:rsidRPr="00636D52" w:rsidRDefault="005B27E8" w:rsidP="005B27E8">
      <w:pPr>
        <w:ind w:firstLine="720"/>
        <w:jc w:val="both"/>
      </w:pPr>
      <w:r w:rsidRPr="00636D52"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7F78F25D" w14:textId="77777777" w:rsidR="005B27E8" w:rsidRPr="00636D52" w:rsidRDefault="005B27E8" w:rsidP="005B27E8">
      <w:pPr>
        <w:jc w:val="both"/>
      </w:pPr>
      <w:r w:rsidRPr="00636D52">
        <w:t>Имеющий все полномочия подписать конкурсную заявку от имени ______________________________________________________________________</w:t>
      </w:r>
    </w:p>
    <w:p w14:paraId="5DF6DF15" w14:textId="77777777" w:rsidR="005B27E8" w:rsidRPr="00636D52" w:rsidRDefault="005B27E8" w:rsidP="005B27E8">
      <w:pPr>
        <w:jc w:val="both"/>
      </w:pPr>
    </w:p>
    <w:p w14:paraId="62D907DC" w14:textId="77777777" w:rsidR="005B27E8" w:rsidRPr="00636D52" w:rsidRDefault="005B27E8" w:rsidP="005B27E8">
      <w:pPr>
        <w:jc w:val="both"/>
      </w:pPr>
    </w:p>
    <w:p w14:paraId="3B0F7DF4" w14:textId="77777777" w:rsidR="005B27E8" w:rsidRPr="00636D52" w:rsidRDefault="005B27E8" w:rsidP="005B27E8">
      <w:pPr>
        <w:jc w:val="both"/>
      </w:pPr>
      <w:r w:rsidRPr="00636D52">
        <w:t xml:space="preserve">Должность, подпись     </w:t>
      </w:r>
    </w:p>
    <w:p w14:paraId="5C5FDD38" w14:textId="77777777" w:rsidR="005B27E8" w:rsidRPr="00636D52" w:rsidRDefault="005B27E8" w:rsidP="005B27E8">
      <w:pPr>
        <w:jc w:val="both"/>
      </w:pPr>
      <w:r w:rsidRPr="00636D52">
        <w:t>М.П.</w:t>
      </w:r>
    </w:p>
    <w:p w14:paraId="64B6968B" w14:textId="77777777" w:rsidR="005B27E8" w:rsidRPr="00636D52" w:rsidRDefault="005B27E8" w:rsidP="005B27E8">
      <w:pPr>
        <w:jc w:val="both"/>
      </w:pPr>
    </w:p>
    <w:p w14:paraId="4BBA2D3C" w14:textId="77777777" w:rsidR="005B27E8" w:rsidRDefault="005B27E8" w:rsidP="005B27E8">
      <w:pPr>
        <w:jc w:val="both"/>
      </w:pPr>
    </w:p>
    <w:p w14:paraId="4C02E129" w14:textId="77777777" w:rsidR="009C1CF2" w:rsidRDefault="009C1CF2" w:rsidP="005B27E8">
      <w:pPr>
        <w:jc w:val="both"/>
      </w:pPr>
    </w:p>
    <w:p w14:paraId="6EBE7D01" w14:textId="77777777" w:rsidR="009C1CF2" w:rsidRPr="00636D52" w:rsidRDefault="009C1CF2" w:rsidP="005B27E8">
      <w:pPr>
        <w:jc w:val="both"/>
      </w:pPr>
    </w:p>
    <w:p w14:paraId="40662F5D" w14:textId="77777777" w:rsidR="005B27E8" w:rsidRPr="00636D52" w:rsidRDefault="005B27E8" w:rsidP="005B27E8">
      <w:pPr>
        <w:jc w:val="both"/>
      </w:pPr>
    </w:p>
    <w:p w14:paraId="297CD045" w14:textId="77777777" w:rsidR="005B27E8" w:rsidRPr="00636D52" w:rsidRDefault="005B27E8" w:rsidP="005B27E8">
      <w:pPr>
        <w:jc w:val="right"/>
        <w:rPr>
          <w:b/>
          <w:bCs/>
        </w:rPr>
      </w:pPr>
      <w:r w:rsidRPr="00636D52">
        <w:rPr>
          <w:b/>
          <w:bCs/>
        </w:rPr>
        <w:lastRenderedPageBreak/>
        <w:t>Приложение № 2. Декларация, гарантирующая предложение поставщика</w:t>
      </w:r>
    </w:p>
    <w:p w14:paraId="344EB78A" w14:textId="77777777" w:rsidR="005B27E8" w:rsidRPr="00636D52" w:rsidRDefault="005B27E8" w:rsidP="005B27E8">
      <w:pPr>
        <w:jc w:val="both"/>
      </w:pPr>
    </w:p>
    <w:p w14:paraId="4AE4061E" w14:textId="77777777" w:rsidR="005B27E8" w:rsidRPr="00636D52" w:rsidRDefault="005B27E8" w:rsidP="005B27E8">
      <w:pPr>
        <w:jc w:val="center"/>
        <w:rPr>
          <w:b/>
          <w:bCs/>
        </w:rPr>
      </w:pPr>
      <w:r w:rsidRPr="00636D52">
        <w:rPr>
          <w:b/>
          <w:bCs/>
        </w:rPr>
        <w:t>Декларация, гарантирующая предложение поставщика</w:t>
      </w:r>
    </w:p>
    <w:p w14:paraId="28CB96B3" w14:textId="77777777" w:rsidR="005B27E8" w:rsidRPr="00636D52" w:rsidRDefault="005B27E8" w:rsidP="005B27E8">
      <w:pPr>
        <w:jc w:val="both"/>
      </w:pPr>
      <w:r w:rsidRPr="00636D52">
        <w:tab/>
      </w:r>
      <w:r w:rsidRPr="00636D52">
        <w:tab/>
      </w:r>
      <w:r w:rsidRPr="00636D52">
        <w:tab/>
      </w:r>
    </w:p>
    <w:p w14:paraId="256116CA" w14:textId="77777777" w:rsidR="005B27E8" w:rsidRPr="00636D52" w:rsidRDefault="005B27E8" w:rsidP="005B27E8">
      <w:pPr>
        <w:jc w:val="both"/>
      </w:pPr>
      <w:r w:rsidRPr="00636D52">
        <w:t>Номер конкурса: _______________________</w:t>
      </w:r>
      <w:r w:rsidRPr="00636D52">
        <w:tab/>
      </w:r>
    </w:p>
    <w:p w14:paraId="18B3FAFB" w14:textId="77777777" w:rsidR="005B27E8" w:rsidRPr="00636D52" w:rsidRDefault="005B27E8" w:rsidP="005B27E8">
      <w:pPr>
        <w:jc w:val="both"/>
      </w:pP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</w:p>
    <w:p w14:paraId="4BB0407B" w14:textId="77777777" w:rsidR="005B27E8" w:rsidRPr="00636D52" w:rsidRDefault="005B27E8" w:rsidP="005B27E8">
      <w:pPr>
        <w:jc w:val="both"/>
      </w:pPr>
      <w:r w:rsidRPr="00636D52">
        <w:t>Название конкурса: _____________________</w:t>
      </w:r>
    </w:p>
    <w:p w14:paraId="43A68B98" w14:textId="77777777" w:rsidR="005B27E8" w:rsidRPr="00636D52" w:rsidRDefault="005B27E8" w:rsidP="005B27E8">
      <w:pPr>
        <w:jc w:val="both"/>
      </w:pPr>
      <w:r w:rsidRPr="00636D52">
        <w:t xml:space="preserve">Участник конкурса: </w:t>
      </w:r>
      <w:r w:rsidRPr="00636D52">
        <w:rPr>
          <w:i/>
          <w:iCs/>
        </w:rPr>
        <w:t>наименование, ИНН____________________</w:t>
      </w:r>
    </w:p>
    <w:p w14:paraId="6746290C" w14:textId="77777777" w:rsidR="005B27E8" w:rsidRPr="00636D52" w:rsidRDefault="005B27E8" w:rsidP="005B27E8">
      <w:pPr>
        <w:jc w:val="both"/>
      </w:pPr>
      <w:r w:rsidRPr="00636D52">
        <w:t>Закупающая организация: ЗАО «Межбанковский Процессинговый Центр»</w:t>
      </w:r>
    </w:p>
    <w:p w14:paraId="09A1A19B" w14:textId="77777777" w:rsidR="005B27E8" w:rsidRPr="00636D52" w:rsidRDefault="005B27E8" w:rsidP="005B27E8">
      <w:pPr>
        <w:jc w:val="both"/>
      </w:pPr>
    </w:p>
    <w:p w14:paraId="18C16E89" w14:textId="77777777" w:rsidR="005B27E8" w:rsidRPr="00636D52" w:rsidRDefault="005B27E8" w:rsidP="005B27E8">
      <w:pPr>
        <w:ind w:firstLine="720"/>
        <w:jc w:val="both"/>
      </w:pPr>
      <w:r w:rsidRPr="00636D52"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FBA2C39" w14:textId="77777777" w:rsidR="005B27E8" w:rsidRPr="00636D52" w:rsidRDefault="005B27E8" w:rsidP="005B27E8">
      <w:pPr>
        <w:ind w:firstLine="720"/>
        <w:jc w:val="both"/>
      </w:pPr>
      <w:r w:rsidRPr="00636D52"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343F7839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01F403AB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093D6C40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146E7E6A" w14:textId="77777777" w:rsidR="005B27E8" w:rsidRPr="00636D52" w:rsidRDefault="005B27E8" w:rsidP="005B27E8">
      <w:pPr>
        <w:ind w:firstLine="720"/>
        <w:jc w:val="both"/>
      </w:pPr>
      <w:r w:rsidRPr="00636D52"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6DF46497" w14:textId="77777777" w:rsidR="005B27E8" w:rsidRPr="00636D52" w:rsidRDefault="005B27E8" w:rsidP="005B27E8">
      <w:pPr>
        <w:jc w:val="both"/>
      </w:pPr>
      <w:r w:rsidRPr="00636D52">
        <w:tab/>
        <w:t>Настоящая декларация остается в силе до истечения срока действия предложения.</w:t>
      </w:r>
    </w:p>
    <w:p w14:paraId="53C3D95F" w14:textId="77777777" w:rsidR="005B27E8" w:rsidRPr="00636D52" w:rsidRDefault="005B27E8" w:rsidP="005B27E8">
      <w:pPr>
        <w:ind w:firstLine="720"/>
        <w:jc w:val="both"/>
      </w:pPr>
      <w:r w:rsidRPr="00636D52">
        <w:t xml:space="preserve"> </w:t>
      </w:r>
    </w:p>
    <w:p w14:paraId="1B76F1F2" w14:textId="77777777" w:rsidR="005B27E8" w:rsidRPr="00636D52" w:rsidRDefault="005B27E8" w:rsidP="005B27E8">
      <w:pPr>
        <w:jc w:val="both"/>
      </w:pPr>
    </w:p>
    <w:p w14:paraId="3D2CA1FD" w14:textId="77777777" w:rsidR="005B27E8" w:rsidRPr="00636D52" w:rsidRDefault="005B27E8" w:rsidP="005B27E8">
      <w:r w:rsidRPr="00636D52">
        <w:t xml:space="preserve">Руководитель организации </w:t>
      </w:r>
    </w:p>
    <w:p w14:paraId="744F2EEA" w14:textId="77777777" w:rsidR="005B27E8" w:rsidRPr="00636D52" w:rsidRDefault="005B27E8" w:rsidP="005B27E8">
      <w:r w:rsidRPr="00636D52">
        <w:t>либо лицо, имеющее полномочия                                            ФИО</w:t>
      </w:r>
    </w:p>
    <w:p w14:paraId="1CC7B634" w14:textId="77777777" w:rsidR="005B27E8" w:rsidRPr="00636D52" w:rsidRDefault="005B27E8" w:rsidP="005B27E8"/>
    <w:p w14:paraId="34A5B1A6" w14:textId="77777777" w:rsidR="005B27E8" w:rsidRPr="00636D52" w:rsidRDefault="005B27E8" w:rsidP="005B27E8">
      <w:r w:rsidRPr="00636D52">
        <w:t>М.П.</w:t>
      </w:r>
    </w:p>
    <w:sectPr w:rsidR="005B27E8" w:rsidRPr="006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2BF4DA3"/>
    <w:multiLevelType w:val="multilevel"/>
    <w:tmpl w:val="6668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9B9"/>
    <w:multiLevelType w:val="multilevel"/>
    <w:tmpl w:val="432E8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35E9"/>
    <w:multiLevelType w:val="hybridMultilevel"/>
    <w:tmpl w:val="CFC8AC60"/>
    <w:lvl w:ilvl="0" w:tplc="F4CE1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F3B"/>
    <w:multiLevelType w:val="hybridMultilevel"/>
    <w:tmpl w:val="BF4C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B16"/>
    <w:multiLevelType w:val="hybridMultilevel"/>
    <w:tmpl w:val="36E0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2AA35B39"/>
    <w:multiLevelType w:val="hybridMultilevel"/>
    <w:tmpl w:val="B394E9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757"/>
    <w:multiLevelType w:val="multilevel"/>
    <w:tmpl w:val="A4086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1987"/>
    <w:multiLevelType w:val="hybridMultilevel"/>
    <w:tmpl w:val="0A16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2533"/>
    <w:multiLevelType w:val="hybridMultilevel"/>
    <w:tmpl w:val="BA7EFB60"/>
    <w:lvl w:ilvl="0" w:tplc="15B04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254F3"/>
    <w:multiLevelType w:val="multilevel"/>
    <w:tmpl w:val="69D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E0D78"/>
    <w:multiLevelType w:val="multilevel"/>
    <w:tmpl w:val="B01CA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9C4243"/>
    <w:multiLevelType w:val="multilevel"/>
    <w:tmpl w:val="B1883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DF5B17"/>
    <w:multiLevelType w:val="multilevel"/>
    <w:tmpl w:val="9C1C8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64182360">
    <w:abstractNumId w:val="21"/>
  </w:num>
  <w:num w:numId="2" w16cid:durableId="439496096">
    <w:abstractNumId w:val="14"/>
  </w:num>
  <w:num w:numId="3" w16cid:durableId="75906595">
    <w:abstractNumId w:val="19"/>
  </w:num>
  <w:num w:numId="4" w16cid:durableId="622271437">
    <w:abstractNumId w:val="7"/>
  </w:num>
  <w:num w:numId="5" w16cid:durableId="968776425">
    <w:abstractNumId w:val="16"/>
  </w:num>
  <w:num w:numId="6" w16cid:durableId="942881077">
    <w:abstractNumId w:val="25"/>
  </w:num>
  <w:num w:numId="7" w16cid:durableId="1039932885">
    <w:abstractNumId w:val="9"/>
  </w:num>
  <w:num w:numId="8" w16cid:durableId="1874730331">
    <w:abstractNumId w:val="17"/>
  </w:num>
  <w:num w:numId="9" w16cid:durableId="885142414">
    <w:abstractNumId w:val="10"/>
  </w:num>
  <w:num w:numId="10" w16cid:durableId="1224100000">
    <w:abstractNumId w:val="6"/>
  </w:num>
  <w:num w:numId="11" w16cid:durableId="1841506389">
    <w:abstractNumId w:val="28"/>
  </w:num>
  <w:num w:numId="12" w16cid:durableId="2051883045">
    <w:abstractNumId w:val="15"/>
  </w:num>
  <w:num w:numId="13" w16cid:durableId="1358121847">
    <w:abstractNumId w:val="1"/>
  </w:num>
  <w:num w:numId="14" w16cid:durableId="462774368">
    <w:abstractNumId w:val="11"/>
  </w:num>
  <w:num w:numId="15" w16cid:durableId="565191708">
    <w:abstractNumId w:val="22"/>
  </w:num>
  <w:num w:numId="16" w16cid:durableId="1887987341">
    <w:abstractNumId w:val="0"/>
  </w:num>
  <w:num w:numId="17" w16cid:durableId="1670057046">
    <w:abstractNumId w:val="3"/>
  </w:num>
  <w:num w:numId="18" w16cid:durableId="1299989208">
    <w:abstractNumId w:val="27"/>
  </w:num>
  <w:num w:numId="19" w16cid:durableId="747121501">
    <w:abstractNumId w:val="2"/>
  </w:num>
  <w:num w:numId="20" w16cid:durableId="358816827">
    <w:abstractNumId w:val="26"/>
  </w:num>
  <w:num w:numId="21" w16cid:durableId="1514951015">
    <w:abstractNumId w:val="29"/>
  </w:num>
  <w:num w:numId="22" w16cid:durableId="1514106520">
    <w:abstractNumId w:val="23"/>
  </w:num>
  <w:num w:numId="23" w16cid:durableId="792601649">
    <w:abstractNumId w:val="8"/>
  </w:num>
  <w:num w:numId="24" w16cid:durableId="54595337">
    <w:abstractNumId w:val="4"/>
  </w:num>
  <w:num w:numId="25" w16cid:durableId="214123068">
    <w:abstractNumId w:val="20"/>
  </w:num>
  <w:num w:numId="26" w16cid:durableId="1041828141">
    <w:abstractNumId w:val="18"/>
  </w:num>
  <w:num w:numId="27" w16cid:durableId="584846181">
    <w:abstractNumId w:val="5"/>
  </w:num>
  <w:num w:numId="28" w16cid:durableId="1263951016">
    <w:abstractNumId w:val="13"/>
  </w:num>
  <w:num w:numId="29" w16cid:durableId="1489440369">
    <w:abstractNumId w:val="12"/>
  </w:num>
  <w:num w:numId="30" w16cid:durableId="17980588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64334"/>
    <w:rsid w:val="001E4D46"/>
    <w:rsid w:val="001E56DF"/>
    <w:rsid w:val="00223A23"/>
    <w:rsid w:val="002339AD"/>
    <w:rsid w:val="0029317F"/>
    <w:rsid w:val="002F347C"/>
    <w:rsid w:val="0035160D"/>
    <w:rsid w:val="003972BC"/>
    <w:rsid w:val="003B5725"/>
    <w:rsid w:val="00401712"/>
    <w:rsid w:val="005465E0"/>
    <w:rsid w:val="005B27E8"/>
    <w:rsid w:val="006A368F"/>
    <w:rsid w:val="006E6BB1"/>
    <w:rsid w:val="007326DC"/>
    <w:rsid w:val="007B244B"/>
    <w:rsid w:val="00980876"/>
    <w:rsid w:val="009C1CF2"/>
    <w:rsid w:val="00BA263B"/>
    <w:rsid w:val="00D3696F"/>
    <w:rsid w:val="00DB24BB"/>
    <w:rsid w:val="00DE358B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11</cp:revision>
  <dcterms:created xsi:type="dcterms:W3CDTF">2023-11-10T10:55:00Z</dcterms:created>
  <dcterms:modified xsi:type="dcterms:W3CDTF">2023-11-15T07:11:00Z</dcterms:modified>
</cp:coreProperties>
</file>